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D7" w:rsidRDefault="000B0374" w:rsidP="007670D7">
      <w:pPr>
        <w:pStyle w:val="Tytu"/>
        <w:rPr>
          <w:sz w:val="28"/>
          <w:szCs w:val="28"/>
        </w:rPr>
      </w:pPr>
      <w:r>
        <w:rPr>
          <w:sz w:val="28"/>
          <w:szCs w:val="28"/>
        </w:rPr>
        <w:t>Uchwała Nr  181</w:t>
      </w:r>
      <w:r w:rsidR="007670D7">
        <w:rPr>
          <w:sz w:val="28"/>
          <w:szCs w:val="28"/>
        </w:rPr>
        <w:t>/2015</w:t>
      </w:r>
    </w:p>
    <w:p w:rsidR="007670D7" w:rsidRDefault="007670D7" w:rsidP="007670D7">
      <w:pPr>
        <w:pStyle w:val="Nagwek5"/>
        <w:rPr>
          <w:sz w:val="28"/>
          <w:szCs w:val="28"/>
        </w:rPr>
      </w:pPr>
      <w:r>
        <w:rPr>
          <w:sz w:val="28"/>
          <w:szCs w:val="28"/>
        </w:rPr>
        <w:t>Zarządu Powiatu Wągrowieckiego</w:t>
      </w:r>
    </w:p>
    <w:p w:rsidR="007670D7" w:rsidRDefault="00235219" w:rsidP="007670D7">
      <w:pPr>
        <w:jc w:val="center"/>
        <w:rPr>
          <w:b/>
          <w:bCs/>
        </w:rPr>
      </w:pPr>
      <w:r>
        <w:rPr>
          <w:b/>
          <w:bCs/>
        </w:rPr>
        <w:t>z dnia 30 września</w:t>
      </w:r>
      <w:r w:rsidR="007670D7">
        <w:rPr>
          <w:b/>
          <w:bCs/>
        </w:rPr>
        <w:t xml:space="preserve"> 2015 roku</w:t>
      </w:r>
    </w:p>
    <w:p w:rsidR="007670D7" w:rsidRPr="00133301" w:rsidRDefault="007670D7" w:rsidP="007670D7">
      <w:pPr>
        <w:jc w:val="center"/>
        <w:rPr>
          <w:b/>
          <w:bCs/>
          <w:sz w:val="20"/>
          <w:szCs w:val="20"/>
        </w:rPr>
      </w:pPr>
    </w:p>
    <w:p w:rsidR="007670D7" w:rsidRDefault="007670D7" w:rsidP="007670D7">
      <w:pPr>
        <w:pStyle w:val="Tekstpodstawowy3"/>
        <w:spacing w:after="0"/>
        <w:jc w:val="center"/>
        <w:rPr>
          <w:b/>
          <w:bCs/>
          <w:sz w:val="22"/>
          <w:szCs w:val="22"/>
        </w:rPr>
      </w:pPr>
      <w:r>
        <w:rPr>
          <w:b/>
          <w:bCs/>
          <w:sz w:val="22"/>
          <w:szCs w:val="22"/>
        </w:rPr>
        <w:t>w sprawie zmiany Uchwały w sprawie ustalenia dochodów i wydatków budżetu Powiatu Wągrowieckiego na 2015 rok według szczegółowości klasyfikacji budżetowej</w:t>
      </w:r>
    </w:p>
    <w:p w:rsidR="007670D7" w:rsidRPr="00133301" w:rsidRDefault="007670D7" w:rsidP="007670D7">
      <w:pPr>
        <w:pStyle w:val="Tekstpodstawowy3"/>
        <w:spacing w:after="0"/>
        <w:jc w:val="center"/>
        <w:rPr>
          <w:b/>
          <w:bCs/>
          <w:sz w:val="20"/>
          <w:szCs w:val="20"/>
        </w:rPr>
      </w:pPr>
    </w:p>
    <w:p w:rsidR="007670D7" w:rsidRDefault="007670D7" w:rsidP="007670D7">
      <w:pPr>
        <w:pStyle w:val="Tekstpodstawowy"/>
        <w:rPr>
          <w:rFonts w:ascii="Times New Roman" w:hAnsi="Times New Roman"/>
          <w:sz w:val="22"/>
          <w:szCs w:val="22"/>
        </w:rPr>
      </w:pPr>
      <w:r>
        <w:rPr>
          <w:rFonts w:ascii="Times New Roman" w:hAnsi="Times New Roman"/>
          <w:sz w:val="22"/>
          <w:szCs w:val="22"/>
        </w:rPr>
        <w:t>Na podstawie art. 247 ust. 1 i art. 249 ust. 1 pkt. 1 ustawy z dnia 27 sierpnia 2009r.  o finansach publicznych (Dz. U. z 2013r., poz. 885 ze zm.) i § 1 i § 2 Uchwały Rady Powiatu Wągrowieckiego Nr</w:t>
      </w:r>
      <w:r>
        <w:rPr>
          <w:rFonts w:ascii="Times New Roman" w:hAnsi="Times New Roman"/>
          <w:i/>
          <w:iCs/>
          <w:sz w:val="22"/>
          <w:szCs w:val="22"/>
        </w:rPr>
        <w:t xml:space="preserve"> </w:t>
      </w:r>
      <w:r>
        <w:rPr>
          <w:rFonts w:ascii="Times New Roman" w:hAnsi="Times New Roman"/>
          <w:sz w:val="22"/>
          <w:szCs w:val="22"/>
        </w:rPr>
        <w:t>III/19/2014 z dnia 22 grudnia 2014r. w sprawie uchwały budżetowej na 2015 rok oraz Rozporządzenia Ministra Finansów z dnia 02 marca 2010r. w sprawie szczegółowej klasyfikacji dochodów, wydatków, przychodów i rozchodów oraz środków pochodzących ze źródeł zagranicznych (Dz. U. z 2014r., poz. 1053 ze zm.), Zarząd Powiatu Wągrowieckiego uchwala co następuje:</w:t>
      </w:r>
    </w:p>
    <w:p w:rsidR="007670D7" w:rsidRDefault="007670D7" w:rsidP="007670D7">
      <w:pPr>
        <w:pStyle w:val="Tekstpodstawowy"/>
        <w:rPr>
          <w:rFonts w:ascii="Times New Roman" w:hAnsi="Times New Roman"/>
          <w:sz w:val="22"/>
          <w:szCs w:val="22"/>
        </w:rPr>
      </w:pPr>
    </w:p>
    <w:p w:rsidR="007670D7" w:rsidRDefault="007670D7" w:rsidP="007670D7">
      <w:pPr>
        <w:pStyle w:val="Tekstpodstawowy"/>
        <w:tabs>
          <w:tab w:val="left" w:pos="540"/>
        </w:tabs>
        <w:ind w:left="540" w:hanging="540"/>
        <w:rPr>
          <w:rFonts w:ascii="Times New Roman" w:hAnsi="Times New Roman"/>
          <w:sz w:val="22"/>
          <w:szCs w:val="22"/>
        </w:rPr>
      </w:pPr>
      <w:r>
        <w:rPr>
          <w:rFonts w:ascii="Times New Roman" w:hAnsi="Times New Roman"/>
          <w:b/>
          <w:bCs/>
        </w:rPr>
        <w:t>§ 1</w:t>
      </w:r>
      <w:r>
        <w:rPr>
          <w:rFonts w:ascii="Times New Roman" w:hAnsi="Times New Roman"/>
        </w:rPr>
        <w:t xml:space="preserve">. </w:t>
      </w:r>
      <w:r>
        <w:rPr>
          <w:rFonts w:ascii="Times New Roman" w:hAnsi="Times New Roman"/>
        </w:rPr>
        <w:tab/>
      </w:r>
      <w:r>
        <w:rPr>
          <w:rFonts w:ascii="Times New Roman" w:hAnsi="Times New Roman"/>
          <w:sz w:val="22"/>
          <w:szCs w:val="22"/>
        </w:rPr>
        <w:t>W Uchwale Nr 24/2015 Zarządu Powiatu Wągrowieckiego z dnia 08 stycznia 2015 roku w sprawie ustalenia dochodów i wydatków budżetu Powiatu Wągrowieckiego na 2015 rok według szczegółowości klasyfikacji budżetowej, zmienionej uchwałami:</w:t>
      </w:r>
    </w:p>
    <w:p w:rsidR="007670D7" w:rsidRDefault="007670D7" w:rsidP="007670D7">
      <w:pPr>
        <w:pStyle w:val="Tekstpodstawowy"/>
        <w:tabs>
          <w:tab w:val="left" w:pos="540"/>
        </w:tabs>
        <w:ind w:left="540" w:hanging="540"/>
        <w:rPr>
          <w:rFonts w:ascii="Times New Roman" w:hAnsi="Times New Roman"/>
          <w:bCs/>
          <w:sz w:val="22"/>
          <w:szCs w:val="22"/>
        </w:rPr>
      </w:pPr>
      <w:r>
        <w:rPr>
          <w:rFonts w:ascii="Times New Roman" w:hAnsi="Times New Roman"/>
          <w:b/>
          <w:bCs/>
        </w:rPr>
        <w:t xml:space="preserve">         </w:t>
      </w:r>
      <w:r>
        <w:rPr>
          <w:rFonts w:ascii="Times New Roman" w:hAnsi="Times New Roman"/>
          <w:bCs/>
          <w:sz w:val="22"/>
          <w:szCs w:val="22"/>
        </w:rPr>
        <w:t xml:space="preserve">Nr 46/2015 Zarządu Powiatu Wągrowieckiego z dnia 28 stycznia 2015r., </w:t>
      </w:r>
    </w:p>
    <w:p w:rsidR="007670D7" w:rsidRDefault="007670D7" w:rsidP="007670D7">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63/2015 Zarządu Powiatu Wągrowieckiego z dnia 19 lutego 2015r.,</w:t>
      </w:r>
    </w:p>
    <w:p w:rsidR="007670D7" w:rsidRDefault="007670D7" w:rsidP="007670D7">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65/2015 Zarządu Powiatu Wągrowieckiego z dnia 25 lutego 2015r.,</w:t>
      </w:r>
    </w:p>
    <w:p w:rsidR="007670D7" w:rsidRDefault="007670D7" w:rsidP="007670D7">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78/2015 Zarządu Powiatu Wągrowieckiego z dnia 26 marca 2015r.,</w:t>
      </w:r>
    </w:p>
    <w:p w:rsidR="007670D7" w:rsidRDefault="007670D7" w:rsidP="007670D7">
      <w:pPr>
        <w:pStyle w:val="Tytu"/>
        <w:jc w:val="left"/>
        <w:rPr>
          <w:b w:val="0"/>
          <w:sz w:val="22"/>
          <w:szCs w:val="22"/>
        </w:rPr>
      </w:pPr>
      <w:r>
        <w:rPr>
          <w:b w:val="0"/>
          <w:sz w:val="22"/>
          <w:szCs w:val="22"/>
        </w:rPr>
        <w:t xml:space="preserve">          Nr 100/2015 Zarządu Powiatu Wągrowieckiego z dnia 29 kwietnia 2015r.,</w:t>
      </w:r>
    </w:p>
    <w:p w:rsidR="007670D7" w:rsidRDefault="007670D7" w:rsidP="007670D7">
      <w:pPr>
        <w:pStyle w:val="Tytu"/>
        <w:jc w:val="left"/>
        <w:rPr>
          <w:b w:val="0"/>
          <w:sz w:val="22"/>
          <w:szCs w:val="22"/>
        </w:rPr>
      </w:pPr>
      <w:r>
        <w:rPr>
          <w:b w:val="0"/>
          <w:sz w:val="22"/>
          <w:szCs w:val="22"/>
        </w:rPr>
        <w:t xml:space="preserve">          Nr 127/2015 Zarządu Powiatu Wągrowieckiego z dnia 28 maja 2015r.,</w:t>
      </w:r>
    </w:p>
    <w:p w:rsidR="007670D7" w:rsidRDefault="007670D7" w:rsidP="007670D7">
      <w:pPr>
        <w:pStyle w:val="Tytu"/>
        <w:jc w:val="left"/>
        <w:rPr>
          <w:b w:val="0"/>
          <w:sz w:val="22"/>
          <w:szCs w:val="22"/>
        </w:rPr>
      </w:pPr>
      <w:r>
        <w:rPr>
          <w:b w:val="0"/>
          <w:sz w:val="22"/>
          <w:szCs w:val="22"/>
        </w:rPr>
        <w:t xml:space="preserve">          Nr 130/2015 Zarządu Powiatu Wągrowieckiego z dnia 11 czerwca 2015r.,</w:t>
      </w:r>
    </w:p>
    <w:p w:rsidR="007670D7" w:rsidRDefault="007670D7" w:rsidP="007670D7">
      <w:pPr>
        <w:pStyle w:val="Tytu"/>
        <w:jc w:val="left"/>
        <w:rPr>
          <w:b w:val="0"/>
          <w:sz w:val="22"/>
          <w:szCs w:val="22"/>
        </w:rPr>
      </w:pPr>
      <w:r>
        <w:rPr>
          <w:b w:val="0"/>
          <w:sz w:val="22"/>
          <w:szCs w:val="22"/>
        </w:rPr>
        <w:t xml:space="preserve">          Nr 137/2015 Zarządu Powiatu Wągrowieckiego z dnia 25 czerwca 2015r.,</w:t>
      </w:r>
    </w:p>
    <w:p w:rsidR="007670D7" w:rsidRDefault="007670D7" w:rsidP="007670D7">
      <w:pPr>
        <w:pStyle w:val="Tytu"/>
        <w:ind w:left="567"/>
        <w:jc w:val="left"/>
        <w:rPr>
          <w:b w:val="0"/>
          <w:sz w:val="22"/>
          <w:szCs w:val="22"/>
        </w:rPr>
      </w:pPr>
      <w:r>
        <w:rPr>
          <w:b w:val="0"/>
          <w:sz w:val="22"/>
          <w:szCs w:val="22"/>
        </w:rPr>
        <w:t>Nr 148/2015 Zarządu Powiatu Wągrowieckiego z dnia 02 lipca 2015r.,</w:t>
      </w:r>
    </w:p>
    <w:p w:rsidR="007670D7" w:rsidRDefault="007670D7" w:rsidP="007670D7">
      <w:pPr>
        <w:pStyle w:val="Tytu"/>
        <w:ind w:left="567"/>
        <w:jc w:val="left"/>
        <w:rPr>
          <w:b w:val="0"/>
          <w:sz w:val="22"/>
          <w:szCs w:val="22"/>
        </w:rPr>
      </w:pPr>
      <w:r>
        <w:rPr>
          <w:b w:val="0"/>
          <w:sz w:val="22"/>
          <w:szCs w:val="22"/>
        </w:rPr>
        <w:t>Nr 149/2015 Zarządu Powiatu Wągrowieckiego z dnia 09 lipca 2015r.,</w:t>
      </w:r>
    </w:p>
    <w:p w:rsidR="007670D7" w:rsidRDefault="007670D7" w:rsidP="007670D7">
      <w:pPr>
        <w:pStyle w:val="Tytu"/>
        <w:jc w:val="left"/>
        <w:rPr>
          <w:b w:val="0"/>
          <w:sz w:val="22"/>
          <w:szCs w:val="22"/>
        </w:rPr>
      </w:pPr>
      <w:r>
        <w:rPr>
          <w:b w:val="0"/>
          <w:sz w:val="22"/>
          <w:szCs w:val="22"/>
        </w:rPr>
        <w:t xml:space="preserve">          Nr 162/2015 Zarządu Powiatu Wągrowiec</w:t>
      </w:r>
      <w:r w:rsidR="00235219">
        <w:rPr>
          <w:b w:val="0"/>
          <w:sz w:val="22"/>
          <w:szCs w:val="22"/>
        </w:rPr>
        <w:t>kiego z dnia 29 lipca 2015 r.</w:t>
      </w:r>
      <w:r>
        <w:rPr>
          <w:b w:val="0"/>
          <w:sz w:val="22"/>
          <w:szCs w:val="22"/>
        </w:rPr>
        <w:t>,</w:t>
      </w:r>
    </w:p>
    <w:p w:rsidR="007670D7" w:rsidRDefault="007670D7" w:rsidP="007670D7">
      <w:pPr>
        <w:pStyle w:val="Tytu"/>
        <w:jc w:val="left"/>
        <w:rPr>
          <w:b w:val="0"/>
          <w:sz w:val="22"/>
          <w:szCs w:val="22"/>
        </w:rPr>
      </w:pPr>
      <w:r>
        <w:rPr>
          <w:b w:val="0"/>
          <w:sz w:val="22"/>
          <w:szCs w:val="22"/>
        </w:rPr>
        <w:t xml:space="preserve">          Nr 167/2015 Zarządu Powiatu Wągrowiecki</w:t>
      </w:r>
      <w:r w:rsidR="00235219">
        <w:rPr>
          <w:b w:val="0"/>
          <w:sz w:val="22"/>
          <w:szCs w:val="22"/>
        </w:rPr>
        <w:t>ego z dnia 06 sierpnia 2015 r.</w:t>
      </w:r>
      <w:r>
        <w:rPr>
          <w:b w:val="0"/>
          <w:sz w:val="22"/>
          <w:szCs w:val="22"/>
        </w:rPr>
        <w:t>,</w:t>
      </w:r>
    </w:p>
    <w:p w:rsidR="007670D7" w:rsidRPr="00CD4A3C" w:rsidRDefault="007670D7" w:rsidP="007670D7">
      <w:pPr>
        <w:pStyle w:val="Tytu"/>
        <w:jc w:val="left"/>
        <w:rPr>
          <w:b w:val="0"/>
          <w:sz w:val="22"/>
          <w:szCs w:val="22"/>
        </w:rPr>
      </w:pPr>
      <w:r>
        <w:rPr>
          <w:b w:val="0"/>
          <w:sz w:val="22"/>
          <w:szCs w:val="22"/>
        </w:rPr>
        <w:t xml:space="preserve">          Nr </w:t>
      </w:r>
      <w:r w:rsidRPr="00CD4A3C">
        <w:rPr>
          <w:b w:val="0"/>
          <w:sz w:val="22"/>
          <w:szCs w:val="22"/>
        </w:rPr>
        <w:t>168/2015</w:t>
      </w:r>
      <w:r>
        <w:rPr>
          <w:b w:val="0"/>
          <w:sz w:val="22"/>
          <w:szCs w:val="22"/>
        </w:rPr>
        <w:t xml:space="preserve"> </w:t>
      </w:r>
      <w:r w:rsidRPr="00CD4A3C">
        <w:rPr>
          <w:b w:val="0"/>
          <w:sz w:val="22"/>
          <w:szCs w:val="22"/>
        </w:rPr>
        <w:t>Zarządu Powiatu Wągrowieckiego</w:t>
      </w:r>
      <w:r>
        <w:rPr>
          <w:b w:val="0"/>
          <w:sz w:val="22"/>
          <w:szCs w:val="22"/>
        </w:rPr>
        <w:t xml:space="preserve"> </w:t>
      </w:r>
      <w:r w:rsidR="00235219">
        <w:rPr>
          <w:b w:val="0"/>
          <w:bCs w:val="0"/>
          <w:sz w:val="22"/>
          <w:szCs w:val="22"/>
        </w:rPr>
        <w:t>z dnia 14 sierpnia 2015 r.</w:t>
      </w:r>
      <w:r>
        <w:rPr>
          <w:b w:val="0"/>
          <w:bCs w:val="0"/>
          <w:sz w:val="22"/>
          <w:szCs w:val="22"/>
        </w:rPr>
        <w:t>,</w:t>
      </w:r>
    </w:p>
    <w:p w:rsidR="00235219" w:rsidRPr="00235219" w:rsidRDefault="00235219" w:rsidP="00235219">
      <w:pPr>
        <w:pStyle w:val="Tytu"/>
        <w:jc w:val="left"/>
        <w:rPr>
          <w:b w:val="0"/>
          <w:sz w:val="22"/>
          <w:szCs w:val="22"/>
        </w:rPr>
      </w:pPr>
      <w:r>
        <w:rPr>
          <w:b w:val="0"/>
          <w:sz w:val="22"/>
          <w:szCs w:val="22"/>
        </w:rPr>
        <w:t xml:space="preserve">          Nr </w:t>
      </w:r>
      <w:r w:rsidRPr="00235219">
        <w:rPr>
          <w:b w:val="0"/>
          <w:sz w:val="22"/>
          <w:szCs w:val="22"/>
        </w:rPr>
        <w:t>172/2015</w:t>
      </w:r>
      <w:r>
        <w:rPr>
          <w:b w:val="0"/>
          <w:sz w:val="22"/>
          <w:szCs w:val="22"/>
        </w:rPr>
        <w:t xml:space="preserve"> </w:t>
      </w:r>
      <w:r w:rsidRPr="00235219">
        <w:rPr>
          <w:b w:val="0"/>
          <w:sz w:val="22"/>
          <w:szCs w:val="22"/>
        </w:rPr>
        <w:t>Zarządu Powiatu Wągrowieckiego</w:t>
      </w:r>
      <w:r>
        <w:rPr>
          <w:b w:val="0"/>
          <w:sz w:val="22"/>
          <w:szCs w:val="22"/>
        </w:rPr>
        <w:t xml:space="preserve"> z dnia 27 sierpnia 2015 r.,</w:t>
      </w:r>
    </w:p>
    <w:p w:rsidR="007670D7" w:rsidRDefault="007670D7" w:rsidP="007670D7">
      <w:pPr>
        <w:pStyle w:val="Tytu"/>
        <w:ind w:left="567"/>
        <w:jc w:val="left"/>
        <w:rPr>
          <w:b w:val="0"/>
          <w:sz w:val="22"/>
          <w:szCs w:val="22"/>
        </w:rPr>
      </w:pPr>
    </w:p>
    <w:p w:rsidR="007670D7" w:rsidRDefault="007670D7" w:rsidP="007670D7">
      <w:pPr>
        <w:pStyle w:val="Tekstpodstawowy"/>
        <w:tabs>
          <w:tab w:val="left" w:pos="540"/>
        </w:tabs>
        <w:ind w:left="540" w:hanging="540"/>
        <w:rPr>
          <w:rFonts w:ascii="Times New Roman" w:hAnsi="Times New Roman"/>
          <w:sz w:val="22"/>
          <w:szCs w:val="22"/>
        </w:rPr>
      </w:pPr>
      <w:r>
        <w:rPr>
          <w:rFonts w:ascii="Times New Roman" w:hAnsi="Times New Roman"/>
          <w:b/>
          <w:bCs/>
        </w:rPr>
        <w:tab/>
      </w:r>
      <w:r>
        <w:rPr>
          <w:rFonts w:ascii="Times New Roman" w:hAnsi="Times New Roman"/>
          <w:sz w:val="22"/>
          <w:szCs w:val="22"/>
        </w:rPr>
        <w:t xml:space="preserve">dokonuje się następujących zmian:  </w:t>
      </w:r>
    </w:p>
    <w:p w:rsidR="007670D7" w:rsidRDefault="007670D7" w:rsidP="007670D7">
      <w:pPr>
        <w:pStyle w:val="Tekstpodstawowy"/>
        <w:tabs>
          <w:tab w:val="left" w:pos="540"/>
        </w:tabs>
        <w:rPr>
          <w:rFonts w:ascii="Times New Roman" w:hAnsi="Times New Roman"/>
          <w:sz w:val="22"/>
          <w:szCs w:val="22"/>
        </w:rPr>
      </w:pPr>
    </w:p>
    <w:p w:rsidR="007670D7" w:rsidRDefault="007670D7" w:rsidP="007670D7">
      <w:pPr>
        <w:pStyle w:val="Tekstpodstawowy"/>
        <w:numPr>
          <w:ilvl w:val="0"/>
          <w:numId w:val="1"/>
        </w:numPr>
        <w:tabs>
          <w:tab w:val="left" w:pos="540"/>
        </w:tabs>
        <w:rPr>
          <w:rFonts w:ascii="Times New Roman" w:hAnsi="Times New Roman"/>
          <w:sz w:val="22"/>
          <w:szCs w:val="22"/>
        </w:rPr>
      </w:pPr>
      <w:r>
        <w:rPr>
          <w:rFonts w:ascii="Times New Roman" w:hAnsi="Times New Roman"/>
          <w:sz w:val="22"/>
          <w:szCs w:val="22"/>
        </w:rPr>
        <w:t>w załączniku Nr 1 do Uchwały Nr 24/2015 Zarządu Powiatu Wągrowieckiego z dnia 08 stycznia 2015r. dotyczącym dochodów budżetu – zgodnie z załącznikiem nr 1 do niniejszej uchwały,</w:t>
      </w:r>
    </w:p>
    <w:p w:rsidR="007670D7" w:rsidRDefault="007670D7" w:rsidP="007670D7">
      <w:pPr>
        <w:pStyle w:val="Tekstpodstawowy"/>
        <w:numPr>
          <w:ilvl w:val="0"/>
          <w:numId w:val="1"/>
        </w:numPr>
        <w:tabs>
          <w:tab w:val="left" w:pos="540"/>
        </w:tabs>
        <w:rPr>
          <w:rFonts w:ascii="Times New Roman" w:hAnsi="Times New Roman"/>
          <w:sz w:val="22"/>
          <w:szCs w:val="22"/>
        </w:rPr>
      </w:pPr>
      <w:r>
        <w:rPr>
          <w:rFonts w:ascii="Times New Roman" w:hAnsi="Times New Roman"/>
          <w:sz w:val="22"/>
          <w:szCs w:val="22"/>
        </w:rPr>
        <w:t>w załączniku Nr 2 do Uchwały Nr 24/2015 Zarządu Powiatu Wągrowieckiego z dnia 08 stycznia 2015r. dotyczącym wydatków budżetu – zgodnie z załącznikiem nr 2 do niniejszej uchwały.</w:t>
      </w:r>
    </w:p>
    <w:p w:rsidR="007670D7" w:rsidRDefault="007670D7" w:rsidP="007670D7">
      <w:pPr>
        <w:pStyle w:val="Tekstpodstawowy"/>
        <w:tabs>
          <w:tab w:val="left" w:pos="540"/>
        </w:tabs>
        <w:rPr>
          <w:rFonts w:ascii="Times New Roman" w:hAnsi="Times New Roman"/>
          <w:sz w:val="22"/>
          <w:szCs w:val="22"/>
        </w:rPr>
      </w:pPr>
    </w:p>
    <w:p w:rsidR="007670D7" w:rsidRDefault="007670D7" w:rsidP="007670D7">
      <w:pPr>
        <w:pStyle w:val="Tekstpodstawowy"/>
        <w:tabs>
          <w:tab w:val="left" w:pos="540"/>
        </w:tabs>
        <w:rPr>
          <w:rFonts w:ascii="Times New Roman" w:hAnsi="Times New Roman"/>
          <w:sz w:val="22"/>
          <w:szCs w:val="22"/>
        </w:rPr>
      </w:pPr>
      <w:r>
        <w:rPr>
          <w:rFonts w:ascii="Times New Roman" w:hAnsi="Times New Roman"/>
          <w:b/>
          <w:bCs/>
          <w:sz w:val="22"/>
          <w:szCs w:val="22"/>
        </w:rPr>
        <w:t xml:space="preserve">§ 2. </w:t>
      </w:r>
      <w:r>
        <w:rPr>
          <w:rFonts w:ascii="Times New Roman" w:hAnsi="Times New Roman"/>
          <w:sz w:val="22"/>
          <w:szCs w:val="22"/>
        </w:rPr>
        <w:t>Wykonanie uchwały powierza się Zarządowi Powiatu.</w:t>
      </w:r>
    </w:p>
    <w:p w:rsidR="007670D7" w:rsidRDefault="007670D7" w:rsidP="007670D7">
      <w:pPr>
        <w:pStyle w:val="Tekstpodstawowy"/>
        <w:tabs>
          <w:tab w:val="left" w:pos="540"/>
        </w:tabs>
        <w:rPr>
          <w:rFonts w:ascii="Times New Roman" w:hAnsi="Times New Roman"/>
          <w:sz w:val="22"/>
          <w:szCs w:val="22"/>
        </w:rPr>
      </w:pPr>
    </w:p>
    <w:p w:rsidR="007670D7" w:rsidRDefault="007670D7" w:rsidP="007670D7">
      <w:pPr>
        <w:pStyle w:val="Tekstpodstawowy"/>
        <w:tabs>
          <w:tab w:val="left" w:pos="540"/>
        </w:tabs>
        <w:rPr>
          <w:rFonts w:ascii="Times New Roman" w:hAnsi="Times New Roman"/>
          <w:sz w:val="22"/>
          <w:szCs w:val="22"/>
        </w:rPr>
      </w:pPr>
      <w:r>
        <w:rPr>
          <w:rFonts w:ascii="Times New Roman" w:hAnsi="Times New Roman"/>
          <w:b/>
          <w:bCs/>
          <w:sz w:val="22"/>
          <w:szCs w:val="22"/>
        </w:rPr>
        <w:t>§ 3.</w:t>
      </w:r>
      <w:r>
        <w:rPr>
          <w:rFonts w:ascii="Times New Roman" w:hAnsi="Times New Roman"/>
          <w:sz w:val="22"/>
          <w:szCs w:val="22"/>
        </w:rPr>
        <w:t xml:space="preserve"> Uchwała wchodzi w życie z dniem podjęcia.</w:t>
      </w:r>
    </w:p>
    <w:p w:rsidR="007670D7" w:rsidRDefault="007670D7" w:rsidP="007670D7">
      <w:pPr>
        <w:pStyle w:val="Tekstpodstawowy"/>
        <w:tabs>
          <w:tab w:val="left" w:pos="540"/>
        </w:tabs>
        <w:rPr>
          <w:sz w:val="22"/>
          <w:szCs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35219">
        <w:rPr>
          <w:rFonts w:ascii="Times New Roman" w:hAnsi="Times New Roman"/>
        </w:rPr>
        <w:tab/>
      </w:r>
      <w:r w:rsidR="00235219">
        <w:rPr>
          <w:rFonts w:ascii="Times New Roman" w:hAnsi="Times New Roman"/>
        </w:rPr>
        <w:tab/>
      </w:r>
      <w:r w:rsidR="00235219">
        <w:rPr>
          <w:rFonts w:ascii="Times New Roman" w:hAnsi="Times New Roman"/>
        </w:rPr>
        <w:tab/>
      </w:r>
      <w:r w:rsidR="00235219">
        <w:rPr>
          <w:rFonts w:ascii="Times New Roman" w:hAnsi="Times New Roman"/>
        </w:rPr>
        <w:tab/>
      </w:r>
      <w:r w:rsidR="00235219">
        <w:rPr>
          <w:rFonts w:ascii="Times New Roman" w:hAnsi="Times New Roman"/>
        </w:rPr>
        <w:tab/>
      </w:r>
      <w:r w:rsidR="00235219">
        <w:rPr>
          <w:rFonts w:ascii="Times New Roman" w:hAnsi="Times New Roman"/>
        </w:rPr>
        <w:tab/>
        <w:t xml:space="preserve">        </w:t>
      </w:r>
      <w:r>
        <w:rPr>
          <w:sz w:val="22"/>
          <w:szCs w:val="22"/>
        </w:rPr>
        <w:t xml:space="preserve"> </w:t>
      </w:r>
      <w:r w:rsidR="00235219">
        <w:rPr>
          <w:sz w:val="22"/>
          <w:szCs w:val="22"/>
        </w:rPr>
        <w:t>Starosta</w:t>
      </w:r>
    </w:p>
    <w:p w:rsidR="00235219" w:rsidRDefault="00235219" w:rsidP="007670D7">
      <w:pPr>
        <w:pStyle w:val="Tekstpodstawowy"/>
        <w:tabs>
          <w:tab w:val="left" w:pos="540"/>
        </w:tabs>
        <w:rPr>
          <w:sz w:val="22"/>
          <w:szCs w:val="22"/>
        </w:rPr>
      </w:pPr>
    </w:p>
    <w:p w:rsidR="00235219" w:rsidRDefault="00235219" w:rsidP="007670D7">
      <w:pPr>
        <w:pStyle w:val="Tekstpodstawowy"/>
        <w:tabs>
          <w:tab w:val="left" w:pos="5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235219" w:rsidRDefault="00235219" w:rsidP="007670D7">
      <w:pPr>
        <w:pStyle w:val="Tekstpodstawowy"/>
        <w:tabs>
          <w:tab w:val="left" w:pos="5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/Tomasz Kranc/</w:t>
      </w:r>
    </w:p>
    <w:p w:rsidR="00235219" w:rsidRPr="00242E9C" w:rsidRDefault="00235219" w:rsidP="007670D7">
      <w:pPr>
        <w:pStyle w:val="Tekstpodstawowy"/>
        <w:tabs>
          <w:tab w:val="left" w:pos="540"/>
        </w:tabs>
        <w:rPr>
          <w:rFonts w:ascii="Times New Roman" w:hAnsi="Times New Roman"/>
        </w:rPr>
      </w:pPr>
    </w:p>
    <w:p w:rsidR="007670D7" w:rsidRDefault="007670D7" w:rsidP="007670D7">
      <w:pPr>
        <w:tabs>
          <w:tab w:val="left" w:pos="5220"/>
        </w:tabs>
        <w:jc w:val="both"/>
        <w:rPr>
          <w:sz w:val="22"/>
          <w:szCs w:val="22"/>
        </w:rPr>
      </w:pPr>
      <w:r>
        <w:rPr>
          <w:sz w:val="22"/>
          <w:szCs w:val="22"/>
        </w:rPr>
        <w:tab/>
      </w:r>
      <w:r>
        <w:rPr>
          <w:sz w:val="22"/>
          <w:szCs w:val="22"/>
        </w:rPr>
        <w:tab/>
      </w:r>
      <w:r>
        <w:rPr>
          <w:sz w:val="22"/>
          <w:szCs w:val="22"/>
        </w:rPr>
        <w:tab/>
        <w:t xml:space="preserve">        Wicestarosta</w:t>
      </w:r>
    </w:p>
    <w:p w:rsidR="007670D7" w:rsidRDefault="007670D7" w:rsidP="007670D7">
      <w:pPr>
        <w:tabs>
          <w:tab w:val="left" w:pos="5220"/>
        </w:tabs>
        <w:jc w:val="both"/>
        <w:rPr>
          <w:sz w:val="22"/>
          <w:szCs w:val="22"/>
        </w:rPr>
      </w:pPr>
    </w:p>
    <w:p w:rsidR="007670D7" w:rsidRDefault="007670D7" w:rsidP="007670D7">
      <w:pPr>
        <w:tabs>
          <w:tab w:val="left" w:pos="5220"/>
        </w:tabs>
        <w:jc w:val="both"/>
        <w:rPr>
          <w:sz w:val="22"/>
          <w:szCs w:val="22"/>
        </w:rPr>
      </w:pPr>
      <w:r>
        <w:rPr>
          <w:sz w:val="22"/>
          <w:szCs w:val="22"/>
        </w:rPr>
        <w:tab/>
      </w:r>
      <w:r>
        <w:rPr>
          <w:sz w:val="22"/>
          <w:szCs w:val="22"/>
        </w:rPr>
        <w:tab/>
      </w:r>
      <w:r>
        <w:rPr>
          <w:sz w:val="22"/>
          <w:szCs w:val="22"/>
        </w:rPr>
        <w:tab/>
        <w:t>…………………………….</w:t>
      </w:r>
    </w:p>
    <w:p w:rsidR="007670D7" w:rsidRDefault="007670D7" w:rsidP="007670D7">
      <w:pPr>
        <w:tabs>
          <w:tab w:val="left" w:pos="5220"/>
        </w:tabs>
        <w:jc w:val="both"/>
        <w:rPr>
          <w:sz w:val="22"/>
          <w:szCs w:val="22"/>
        </w:rPr>
      </w:pPr>
      <w:r>
        <w:rPr>
          <w:sz w:val="22"/>
          <w:szCs w:val="22"/>
        </w:rPr>
        <w:tab/>
      </w:r>
      <w:r>
        <w:rPr>
          <w:sz w:val="22"/>
          <w:szCs w:val="22"/>
        </w:rPr>
        <w:tab/>
      </w:r>
      <w:r>
        <w:rPr>
          <w:sz w:val="22"/>
          <w:szCs w:val="22"/>
        </w:rPr>
        <w:tab/>
        <w:t xml:space="preserve">     /Michał Piechocki/</w:t>
      </w:r>
    </w:p>
    <w:p w:rsidR="007670D7" w:rsidRDefault="007670D7" w:rsidP="007670D7">
      <w:pPr>
        <w:tabs>
          <w:tab w:val="left" w:pos="5220"/>
        </w:tabs>
        <w:jc w:val="both"/>
        <w:rPr>
          <w:sz w:val="22"/>
          <w:szCs w:val="22"/>
        </w:rPr>
      </w:pPr>
    </w:p>
    <w:p w:rsidR="007670D7" w:rsidRDefault="007670D7" w:rsidP="007670D7">
      <w:pPr>
        <w:tabs>
          <w:tab w:val="left" w:pos="5220"/>
        </w:tabs>
        <w:jc w:val="both"/>
        <w:rPr>
          <w:sz w:val="22"/>
          <w:szCs w:val="22"/>
        </w:rPr>
      </w:pPr>
      <w:r>
        <w:rPr>
          <w:sz w:val="22"/>
          <w:szCs w:val="22"/>
        </w:rPr>
        <w:tab/>
        <w:t>Jacek Brzostowski ……………………….</w:t>
      </w:r>
      <w:r w:rsidR="00235219">
        <w:rPr>
          <w:sz w:val="22"/>
          <w:szCs w:val="22"/>
        </w:rPr>
        <w:t>.</w:t>
      </w:r>
    </w:p>
    <w:p w:rsidR="007670D7" w:rsidRDefault="007670D7" w:rsidP="007670D7">
      <w:pPr>
        <w:tabs>
          <w:tab w:val="left" w:pos="5220"/>
        </w:tabs>
        <w:jc w:val="both"/>
        <w:rPr>
          <w:sz w:val="22"/>
          <w:szCs w:val="22"/>
        </w:rPr>
      </w:pPr>
    </w:p>
    <w:p w:rsidR="007670D7" w:rsidRDefault="00235219" w:rsidP="00235219">
      <w:pPr>
        <w:tabs>
          <w:tab w:val="left" w:pos="5220"/>
        </w:tabs>
        <w:jc w:val="center"/>
        <w:rPr>
          <w:sz w:val="22"/>
          <w:szCs w:val="22"/>
        </w:rPr>
      </w:pPr>
      <w:r>
        <w:rPr>
          <w:sz w:val="22"/>
          <w:szCs w:val="22"/>
        </w:rPr>
        <w:t xml:space="preserve">                                                                             </w:t>
      </w:r>
      <w:r w:rsidR="008C56C4">
        <w:rPr>
          <w:sz w:val="22"/>
          <w:szCs w:val="22"/>
        </w:rPr>
        <w:t xml:space="preserve">     </w:t>
      </w:r>
      <w:r w:rsidR="00F12281">
        <w:rPr>
          <w:sz w:val="22"/>
          <w:szCs w:val="22"/>
        </w:rPr>
        <w:t xml:space="preserve">     </w:t>
      </w:r>
      <w:r w:rsidR="008C56C4">
        <w:rPr>
          <w:sz w:val="22"/>
          <w:szCs w:val="22"/>
        </w:rPr>
        <w:t>Jerzy Springer ……………………</w:t>
      </w:r>
      <w:r w:rsidR="00F12281">
        <w:rPr>
          <w:sz w:val="22"/>
          <w:szCs w:val="22"/>
        </w:rPr>
        <w:t>………</w:t>
      </w:r>
    </w:p>
    <w:p w:rsidR="007670D7" w:rsidRDefault="007670D7" w:rsidP="007670D7">
      <w:pPr>
        <w:tabs>
          <w:tab w:val="left" w:pos="5220"/>
        </w:tabs>
        <w:jc w:val="both"/>
        <w:rPr>
          <w:sz w:val="22"/>
          <w:szCs w:val="22"/>
        </w:rPr>
      </w:pPr>
    </w:p>
    <w:p w:rsidR="007670D7" w:rsidRPr="008467A6" w:rsidRDefault="007670D7" w:rsidP="008467A6">
      <w:pPr>
        <w:tabs>
          <w:tab w:val="left" w:pos="5220"/>
        </w:tabs>
        <w:jc w:val="both"/>
        <w:rPr>
          <w:sz w:val="22"/>
          <w:szCs w:val="22"/>
        </w:rPr>
      </w:pPr>
      <w:r>
        <w:rPr>
          <w:sz w:val="22"/>
          <w:szCs w:val="22"/>
        </w:rPr>
        <w:tab/>
        <w:t>Robert Woźniak …………………………</w:t>
      </w:r>
      <w:r w:rsidR="00235219">
        <w:rPr>
          <w:sz w:val="22"/>
          <w:szCs w:val="22"/>
        </w:rPr>
        <w:t>.</w:t>
      </w:r>
    </w:p>
    <w:tbl>
      <w:tblPr>
        <w:tblW w:w="10052" w:type="dxa"/>
        <w:tblInd w:w="15" w:type="dxa"/>
        <w:tblLayout w:type="fixed"/>
        <w:tblCellMar>
          <w:left w:w="15" w:type="dxa"/>
          <w:right w:w="15" w:type="dxa"/>
        </w:tblCellMar>
        <w:tblLook w:val="0000"/>
      </w:tblPr>
      <w:tblGrid>
        <w:gridCol w:w="50"/>
        <w:gridCol w:w="417"/>
        <w:gridCol w:w="46"/>
        <w:gridCol w:w="301"/>
        <w:gridCol w:w="286"/>
        <w:gridCol w:w="60"/>
        <w:gridCol w:w="29"/>
        <w:gridCol w:w="16"/>
        <w:gridCol w:w="74"/>
        <w:gridCol w:w="362"/>
        <w:gridCol w:w="136"/>
        <w:gridCol w:w="30"/>
        <w:gridCol w:w="2303"/>
        <w:gridCol w:w="1303"/>
        <w:gridCol w:w="6"/>
        <w:gridCol w:w="959"/>
        <w:gridCol w:w="340"/>
        <w:gridCol w:w="795"/>
        <w:gridCol w:w="1134"/>
        <w:gridCol w:w="1306"/>
        <w:gridCol w:w="37"/>
        <w:gridCol w:w="25"/>
        <w:gridCol w:w="37"/>
      </w:tblGrid>
      <w:tr w:rsidR="00045BDA" w:rsidRPr="00150195" w:rsidTr="00045BDA">
        <w:trPr>
          <w:trHeight w:val="715"/>
        </w:trPr>
        <w:tc>
          <w:tcPr>
            <w:tcW w:w="6718" w:type="dxa"/>
            <w:gridSpan w:val="17"/>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3272" w:type="dxa"/>
            <w:gridSpan w:val="4"/>
            <w:vMerge w:val="restart"/>
            <w:tcBorders>
              <w:top w:val="nil"/>
              <w:left w:val="nil"/>
              <w:bottom w:val="nil"/>
              <w:right w:val="nil"/>
            </w:tcBorders>
            <w:vAlign w:val="center"/>
          </w:tcPr>
          <w:p w:rsidR="008467A6" w:rsidRDefault="008467A6" w:rsidP="00C40608">
            <w:pPr>
              <w:widowControl w:val="0"/>
              <w:autoSpaceDE w:val="0"/>
              <w:autoSpaceDN w:val="0"/>
              <w:adjustRightInd w:val="0"/>
              <w:spacing w:before="13" w:line="117" w:lineRule="atLeast"/>
              <w:ind w:left="15"/>
              <w:rPr>
                <w:iCs/>
                <w:color w:val="000000"/>
                <w:sz w:val="18"/>
                <w:szCs w:val="18"/>
              </w:rPr>
            </w:pPr>
            <w:r w:rsidRPr="008467A6">
              <w:rPr>
                <w:b/>
                <w:iCs/>
                <w:color w:val="000000"/>
                <w:sz w:val="18"/>
                <w:szCs w:val="18"/>
              </w:rPr>
              <w:t>Załącznik Nr 1</w:t>
            </w:r>
            <w:r>
              <w:rPr>
                <w:iCs/>
                <w:color w:val="000000"/>
                <w:sz w:val="18"/>
                <w:szCs w:val="18"/>
              </w:rPr>
              <w:br/>
              <w:t>do Uchwały N</w:t>
            </w:r>
            <w:r w:rsidR="00045BDA" w:rsidRPr="00045BDA">
              <w:rPr>
                <w:iCs/>
                <w:color w:val="000000"/>
                <w:sz w:val="18"/>
                <w:szCs w:val="18"/>
              </w:rPr>
              <w:t xml:space="preserve">r </w:t>
            </w:r>
            <w:r w:rsidR="000B0374">
              <w:rPr>
                <w:iCs/>
                <w:color w:val="000000"/>
                <w:sz w:val="18"/>
                <w:szCs w:val="18"/>
              </w:rPr>
              <w:t xml:space="preserve">  181</w:t>
            </w:r>
            <w:r>
              <w:rPr>
                <w:iCs/>
                <w:color w:val="000000"/>
                <w:sz w:val="18"/>
                <w:szCs w:val="18"/>
              </w:rPr>
              <w:t>/2015</w:t>
            </w:r>
          </w:p>
          <w:p w:rsidR="00045BDA" w:rsidRPr="00045BDA" w:rsidRDefault="008467A6" w:rsidP="00C40608">
            <w:pPr>
              <w:widowControl w:val="0"/>
              <w:autoSpaceDE w:val="0"/>
              <w:autoSpaceDN w:val="0"/>
              <w:adjustRightInd w:val="0"/>
              <w:spacing w:before="13" w:line="117" w:lineRule="atLeast"/>
              <w:ind w:left="15"/>
              <w:rPr>
                <w:iCs/>
                <w:color w:val="000000"/>
                <w:sz w:val="18"/>
                <w:szCs w:val="18"/>
              </w:rPr>
            </w:pPr>
            <w:r>
              <w:rPr>
                <w:iCs/>
                <w:color w:val="000000"/>
                <w:sz w:val="18"/>
                <w:szCs w:val="18"/>
              </w:rPr>
              <w:t>Zarządu Powiatu Wągrowieckiego</w:t>
            </w:r>
            <w:r w:rsidR="00045BDA" w:rsidRPr="00045BDA">
              <w:rPr>
                <w:iCs/>
                <w:color w:val="000000"/>
                <w:sz w:val="18"/>
                <w:szCs w:val="18"/>
              </w:rPr>
              <w:br/>
              <w:t>z dnia 2015-09-30</w:t>
            </w: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r>
      <w:tr w:rsidR="00045BDA" w:rsidRPr="00150195" w:rsidTr="00045BDA">
        <w:trPr>
          <w:trHeight w:val="39"/>
        </w:trPr>
        <w:tc>
          <w:tcPr>
            <w:tcW w:w="6718" w:type="dxa"/>
            <w:gridSpan w:val="17"/>
            <w:vMerge w:val="restart"/>
            <w:tcBorders>
              <w:top w:val="nil"/>
              <w:left w:val="nil"/>
              <w:bottom w:val="nil"/>
              <w:right w:val="nil"/>
            </w:tcBorders>
          </w:tcPr>
          <w:p w:rsidR="00045BDA" w:rsidRPr="00150195" w:rsidRDefault="00045BDA" w:rsidP="00C40608">
            <w:pPr>
              <w:widowControl w:val="0"/>
              <w:autoSpaceDE w:val="0"/>
              <w:autoSpaceDN w:val="0"/>
              <w:adjustRightInd w:val="0"/>
              <w:jc w:val="center"/>
              <w:rPr>
                <w:b/>
                <w:bCs/>
                <w:color w:val="000000"/>
                <w:sz w:val="2"/>
                <w:szCs w:val="2"/>
              </w:rPr>
            </w:pPr>
          </w:p>
        </w:tc>
        <w:tc>
          <w:tcPr>
            <w:tcW w:w="3272" w:type="dxa"/>
            <w:gridSpan w:val="4"/>
            <w:vMerge/>
            <w:tcBorders>
              <w:top w:val="nil"/>
              <w:left w:val="nil"/>
              <w:bottom w:val="nil"/>
              <w:right w:val="nil"/>
            </w:tcBorders>
          </w:tcPr>
          <w:p w:rsidR="00045BDA" w:rsidRPr="00150195" w:rsidRDefault="00045BDA" w:rsidP="00C40608">
            <w:pPr>
              <w:widowControl w:val="0"/>
              <w:autoSpaceDE w:val="0"/>
              <w:autoSpaceDN w:val="0"/>
              <w:adjustRightInd w:val="0"/>
              <w:jc w:val="center"/>
              <w:rPr>
                <w:sz w:val="2"/>
                <w:szCs w:val="2"/>
              </w:rPr>
            </w:pPr>
          </w:p>
        </w:tc>
        <w:tc>
          <w:tcPr>
            <w:tcW w:w="62"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jc w:val="center"/>
              <w:rPr>
                <w:b/>
                <w:bCs/>
                <w:color w:val="000000"/>
                <w:sz w:val="2"/>
                <w:szCs w:val="2"/>
              </w:rPr>
            </w:pPr>
          </w:p>
        </w:tc>
      </w:tr>
      <w:tr w:rsidR="00045BDA" w:rsidRPr="00150195" w:rsidTr="00045BDA">
        <w:trPr>
          <w:trHeight w:val="247"/>
        </w:trPr>
        <w:tc>
          <w:tcPr>
            <w:tcW w:w="6718" w:type="dxa"/>
            <w:gridSpan w:val="17"/>
            <w:vMerge/>
            <w:tcBorders>
              <w:top w:val="nil"/>
              <w:left w:val="nil"/>
              <w:bottom w:val="single" w:sz="4" w:space="0" w:color="auto"/>
              <w:right w:val="nil"/>
            </w:tcBorders>
          </w:tcPr>
          <w:p w:rsidR="00045BDA" w:rsidRPr="00150195" w:rsidRDefault="00045BDA" w:rsidP="00C40608">
            <w:pPr>
              <w:widowControl w:val="0"/>
              <w:autoSpaceDE w:val="0"/>
              <w:autoSpaceDN w:val="0"/>
              <w:adjustRightInd w:val="0"/>
              <w:rPr>
                <w:sz w:val="16"/>
                <w:szCs w:val="16"/>
              </w:rPr>
            </w:pPr>
          </w:p>
        </w:tc>
        <w:tc>
          <w:tcPr>
            <w:tcW w:w="3272" w:type="dxa"/>
            <w:gridSpan w:val="4"/>
            <w:tcBorders>
              <w:top w:val="nil"/>
              <w:left w:val="nil"/>
              <w:bottom w:val="single" w:sz="4" w:space="0" w:color="auto"/>
              <w:right w:val="nil"/>
            </w:tcBorders>
          </w:tcPr>
          <w:p w:rsidR="00045BDA" w:rsidRPr="00150195" w:rsidRDefault="00045BDA" w:rsidP="00C40608">
            <w:pPr>
              <w:widowControl w:val="0"/>
              <w:autoSpaceDE w:val="0"/>
              <w:autoSpaceDN w:val="0"/>
              <w:adjustRightInd w:val="0"/>
              <w:jc w:val="center"/>
              <w:rPr>
                <w:b/>
                <w:bCs/>
                <w:color w:val="000000"/>
                <w:sz w:val="16"/>
                <w:szCs w:val="16"/>
              </w:rPr>
            </w:pPr>
          </w:p>
        </w:tc>
        <w:tc>
          <w:tcPr>
            <w:tcW w:w="62" w:type="dxa"/>
            <w:gridSpan w:val="2"/>
            <w:vMerge/>
            <w:tcBorders>
              <w:top w:val="nil"/>
              <w:left w:val="nil"/>
              <w:bottom w:val="nil"/>
              <w:right w:val="nil"/>
            </w:tcBorders>
          </w:tcPr>
          <w:p w:rsidR="00045BDA" w:rsidRPr="00150195" w:rsidRDefault="00045BDA" w:rsidP="00C40608">
            <w:pPr>
              <w:widowControl w:val="0"/>
              <w:autoSpaceDE w:val="0"/>
              <w:autoSpaceDN w:val="0"/>
              <w:adjustRightInd w:val="0"/>
              <w:jc w:val="center"/>
              <w:rPr>
                <w:sz w:val="16"/>
                <w:szCs w:val="16"/>
              </w:rPr>
            </w:pPr>
          </w:p>
        </w:tc>
      </w:tr>
      <w:tr w:rsidR="00045BDA" w:rsidRPr="00150195" w:rsidTr="00045BDA">
        <w:trPr>
          <w:gridAfter w:val="1"/>
          <w:wAfter w:w="37" w:type="dxa"/>
          <w:trHeight w:val="26"/>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39"/>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390"/>
        </w:trPr>
        <w:tc>
          <w:tcPr>
            <w:tcW w:w="50" w:type="dxa"/>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764" w:type="dxa"/>
            <w:gridSpan w:val="3"/>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Dział</w:t>
            </w:r>
          </w:p>
        </w:tc>
        <w:tc>
          <w:tcPr>
            <w:tcW w:w="963" w:type="dxa"/>
            <w:gridSpan w:val="7"/>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Rozdział</w:t>
            </w:r>
          </w:p>
        </w:tc>
        <w:tc>
          <w:tcPr>
            <w:tcW w:w="3642" w:type="dxa"/>
            <w:gridSpan w:val="4"/>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Nazwa</w:t>
            </w:r>
          </w:p>
        </w:tc>
        <w:tc>
          <w:tcPr>
            <w:tcW w:w="959" w:type="dxa"/>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Plan</w:t>
            </w:r>
          </w:p>
        </w:tc>
        <w:tc>
          <w:tcPr>
            <w:tcW w:w="1135" w:type="dxa"/>
            <w:gridSpan w:val="2"/>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Zwiększenie</w:t>
            </w:r>
          </w:p>
        </w:tc>
        <w:tc>
          <w:tcPr>
            <w:tcW w:w="1134" w:type="dxa"/>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Zmniejszenie</w:t>
            </w:r>
          </w:p>
        </w:tc>
        <w:tc>
          <w:tcPr>
            <w:tcW w:w="1368" w:type="dxa"/>
            <w:gridSpan w:val="3"/>
            <w:tcBorders>
              <w:top w:val="nil"/>
              <w:left w:val="nil"/>
              <w:bottom w:val="nil"/>
              <w:right w:val="nil"/>
            </w:tcBorders>
            <w:shd w:val="clear" w:color="auto" w:fill="auto"/>
            <w:vAlign w:val="center"/>
          </w:tcPr>
          <w:p w:rsidR="00045BDA" w:rsidRPr="00150195" w:rsidRDefault="00045BDA" w:rsidP="00C40608">
            <w:pPr>
              <w:widowControl w:val="0"/>
              <w:autoSpaceDE w:val="0"/>
              <w:autoSpaceDN w:val="0"/>
              <w:adjustRightInd w:val="0"/>
              <w:spacing w:before="13" w:line="104" w:lineRule="atLeast"/>
              <w:ind w:left="15"/>
              <w:jc w:val="center"/>
              <w:rPr>
                <w:b/>
                <w:bCs/>
                <w:color w:val="000000"/>
                <w:sz w:val="16"/>
                <w:szCs w:val="16"/>
              </w:rPr>
            </w:pPr>
            <w:r w:rsidRPr="00150195">
              <w:rPr>
                <w:b/>
                <w:bCs/>
                <w:color w:val="000000"/>
                <w:sz w:val="16"/>
                <w:szCs w:val="16"/>
              </w:rPr>
              <w:t>Plan po zmianach</w:t>
            </w:r>
          </w:p>
        </w:tc>
      </w:tr>
      <w:tr w:rsidR="00045BDA" w:rsidRPr="00150195" w:rsidTr="00045BDA">
        <w:trPr>
          <w:gridAfter w:val="1"/>
          <w:wAfter w:w="37" w:type="dxa"/>
          <w:trHeight w:val="13"/>
        </w:trPr>
        <w:tc>
          <w:tcPr>
            <w:tcW w:w="50" w:type="dxa"/>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965" w:type="dxa"/>
            <w:gridSpan w:val="21"/>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62"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9953" w:type="dxa"/>
            <w:gridSpan w:val="20"/>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62"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r>
      <w:tr w:rsidR="00045BDA" w:rsidRPr="00150195" w:rsidTr="00045BDA">
        <w:trPr>
          <w:gridAfter w:val="1"/>
          <w:wAfter w:w="37" w:type="dxa"/>
          <w:trHeight w:val="13"/>
        </w:trPr>
        <w:tc>
          <w:tcPr>
            <w:tcW w:w="9953" w:type="dxa"/>
            <w:gridSpan w:val="20"/>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62"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r>
      <w:tr w:rsidR="00045BDA" w:rsidRPr="00150195" w:rsidTr="00045BDA">
        <w:trPr>
          <w:gridAfter w:val="1"/>
          <w:wAfter w:w="37" w:type="dxa"/>
          <w:trHeight w:val="13"/>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62"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r>
      <w:tr w:rsidR="00045BDA" w:rsidRPr="00150195" w:rsidTr="00045BDA">
        <w:trPr>
          <w:gridAfter w:val="1"/>
          <w:wAfter w:w="37" w:type="dxa"/>
          <w:trHeight w:val="39"/>
        </w:trPr>
        <w:tc>
          <w:tcPr>
            <w:tcW w:w="9953" w:type="dxa"/>
            <w:gridSpan w:val="20"/>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62"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700</w:t>
            </w:r>
          </w:p>
        </w:tc>
        <w:tc>
          <w:tcPr>
            <w:tcW w:w="4900" w:type="dxa"/>
            <w:gridSpan w:val="11"/>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Gospodarka mieszkaniowa</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1 410 506</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46 500</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1 457 006</w:t>
            </w:r>
          </w:p>
        </w:tc>
      </w:tr>
      <w:tr w:rsidR="00045BDA" w:rsidRPr="00150195" w:rsidTr="00F23150">
        <w:trPr>
          <w:gridAfter w:val="1"/>
          <w:wAfter w:w="37" w:type="dxa"/>
          <w:trHeight w:val="13"/>
        </w:trPr>
        <w:tc>
          <w:tcPr>
            <w:tcW w:w="10015" w:type="dxa"/>
            <w:gridSpan w:val="22"/>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F23150">
        <w:trPr>
          <w:gridAfter w:val="1"/>
          <w:wAfter w:w="37" w:type="dxa"/>
          <w:trHeight w:val="23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70005</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Gospodarka gruntami i nieruchomościami</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1 410 506</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46 500</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1 457 006</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68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738" w:type="dxa"/>
            <w:gridSpan w:val="6"/>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2110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Dotacje celowe otrzymane z budżetu państwa na zadania bieżące z zakresu administracji rządowej oraz inne zadania zlecone ustawami realizowane przez powiat</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323 099</w:t>
            </w:r>
          </w:p>
        </w:tc>
        <w:tc>
          <w:tcPr>
            <w:tcW w:w="113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46 500</w:t>
            </w:r>
          </w:p>
        </w:tc>
        <w:tc>
          <w:tcPr>
            <w:tcW w:w="1134" w:type="dxa"/>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369 599</w:t>
            </w:r>
          </w:p>
        </w:tc>
      </w:tr>
      <w:tr w:rsidR="00045BDA" w:rsidRPr="00150195" w:rsidTr="00045BDA">
        <w:trPr>
          <w:trHeight w:val="52"/>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722" w:type="dxa"/>
            <w:gridSpan w:val="5"/>
            <w:vMerge w:val="restart"/>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90"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8711" w:type="dxa"/>
            <w:gridSpan w:val="12"/>
            <w:tcBorders>
              <w:top w:val="nil"/>
              <w:left w:val="nil"/>
              <w:bottom w:val="nil"/>
              <w:right w:val="nil"/>
            </w:tcBorders>
          </w:tcPr>
          <w:p w:rsidR="00045BDA" w:rsidRPr="00150195" w:rsidRDefault="00045BDA" w:rsidP="00C40608">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045BDA">
        <w:trPr>
          <w:gridAfter w:val="1"/>
          <w:wAfter w:w="37" w:type="dxa"/>
          <w:trHeight w:val="130"/>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722" w:type="dxa"/>
            <w:gridSpan w:val="5"/>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8826" w:type="dxa"/>
            <w:gridSpan w:val="15"/>
            <w:tcBorders>
              <w:top w:val="nil"/>
              <w:left w:val="nil"/>
              <w:bottom w:val="nil"/>
              <w:right w:val="nil"/>
            </w:tcBorders>
          </w:tcPr>
          <w:p w:rsidR="00045BDA" w:rsidRPr="00150195" w:rsidRDefault="00045BDA" w:rsidP="00C40608">
            <w:pPr>
              <w:widowControl w:val="0"/>
              <w:autoSpaceDE w:val="0"/>
              <w:autoSpaceDN w:val="0"/>
              <w:adjustRightInd w:val="0"/>
              <w:rPr>
                <w:color w:val="000000"/>
                <w:sz w:val="8"/>
                <w:szCs w:val="8"/>
              </w:rPr>
            </w:pPr>
          </w:p>
        </w:tc>
      </w:tr>
      <w:tr w:rsidR="00045BDA" w:rsidRPr="00150195" w:rsidTr="00045BDA">
        <w:trPr>
          <w:gridAfter w:val="1"/>
          <w:wAfter w:w="37" w:type="dxa"/>
          <w:trHeight w:val="52"/>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754</w:t>
            </w:r>
          </w:p>
        </w:tc>
        <w:tc>
          <w:tcPr>
            <w:tcW w:w="4906" w:type="dxa"/>
            <w:gridSpan w:val="12"/>
            <w:tcBorders>
              <w:top w:val="nil"/>
              <w:left w:val="nil"/>
              <w:bottom w:val="single" w:sz="4" w:space="0" w:color="auto"/>
              <w:right w:val="nil"/>
            </w:tcBorders>
          </w:tcPr>
          <w:p w:rsidR="00045BDA" w:rsidRPr="00133301" w:rsidRDefault="00133301" w:rsidP="00C40608">
            <w:pPr>
              <w:widowControl w:val="0"/>
              <w:autoSpaceDE w:val="0"/>
              <w:autoSpaceDN w:val="0"/>
              <w:adjustRightInd w:val="0"/>
              <w:rPr>
                <w:b/>
                <w:color w:val="000000"/>
                <w:sz w:val="16"/>
                <w:szCs w:val="16"/>
              </w:rPr>
            </w:pPr>
            <w:r>
              <w:rPr>
                <w:b/>
                <w:color w:val="000000"/>
                <w:sz w:val="16"/>
                <w:szCs w:val="16"/>
              </w:rPr>
              <w:t>Bezpieczeństwo publiczne i ochrona przeciwpożarowa</w:t>
            </w:r>
          </w:p>
        </w:tc>
        <w:tc>
          <w:tcPr>
            <w:tcW w:w="959"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3 434</w:t>
            </w:r>
            <w:r w:rsidR="00133301">
              <w:rPr>
                <w:b/>
                <w:bCs/>
                <w:color w:val="000000"/>
                <w:sz w:val="16"/>
                <w:szCs w:val="16"/>
              </w:rPr>
              <w:t> </w:t>
            </w:r>
            <w:r w:rsidRPr="00150195">
              <w:rPr>
                <w:b/>
                <w:bCs/>
                <w:color w:val="000000"/>
                <w:sz w:val="16"/>
                <w:szCs w:val="16"/>
              </w:rPr>
              <w:t>252</w:t>
            </w:r>
          </w:p>
        </w:tc>
        <w:tc>
          <w:tcPr>
            <w:tcW w:w="1135" w:type="dxa"/>
            <w:gridSpan w:val="2"/>
            <w:tcBorders>
              <w:top w:val="nil"/>
              <w:left w:val="nil"/>
              <w:bottom w:val="single" w:sz="4" w:space="0" w:color="auto"/>
              <w:right w:val="nil"/>
            </w:tcBorders>
          </w:tcPr>
          <w:p w:rsidR="00045BDA" w:rsidRPr="00150195" w:rsidRDefault="008273FB"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135</w:t>
            </w:r>
            <w:r w:rsidR="00F239DE">
              <w:rPr>
                <w:b/>
                <w:bCs/>
                <w:color w:val="000000"/>
                <w:sz w:val="16"/>
                <w:szCs w:val="16"/>
              </w:rPr>
              <w:t xml:space="preserve"> 580</w:t>
            </w:r>
          </w:p>
        </w:tc>
        <w:tc>
          <w:tcPr>
            <w:tcW w:w="1134" w:type="dxa"/>
            <w:tcBorders>
              <w:top w:val="nil"/>
              <w:left w:val="nil"/>
              <w:bottom w:val="single" w:sz="4" w:space="0" w:color="auto"/>
              <w:right w:val="nil"/>
            </w:tcBorders>
          </w:tcPr>
          <w:p w:rsidR="00045BDA" w:rsidRPr="00133301" w:rsidRDefault="00133301" w:rsidP="00133301">
            <w:pPr>
              <w:widowControl w:val="0"/>
              <w:autoSpaceDE w:val="0"/>
              <w:autoSpaceDN w:val="0"/>
              <w:adjustRightInd w:val="0"/>
              <w:jc w:val="right"/>
              <w:rPr>
                <w:b/>
                <w:color w:val="000000"/>
                <w:sz w:val="16"/>
                <w:szCs w:val="16"/>
              </w:rPr>
            </w:pPr>
            <w:r>
              <w:rPr>
                <w:b/>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3</w:t>
            </w:r>
            <w:r w:rsidR="00F239DE">
              <w:rPr>
                <w:b/>
                <w:bCs/>
                <w:color w:val="000000"/>
                <w:sz w:val="16"/>
                <w:szCs w:val="16"/>
              </w:rPr>
              <w:t> </w:t>
            </w:r>
            <w:r w:rsidR="008273FB">
              <w:rPr>
                <w:b/>
                <w:bCs/>
                <w:color w:val="000000"/>
                <w:sz w:val="16"/>
                <w:szCs w:val="16"/>
              </w:rPr>
              <w:t>569</w:t>
            </w:r>
            <w:r w:rsidR="00F239DE">
              <w:rPr>
                <w:b/>
                <w:bCs/>
                <w:color w:val="000000"/>
                <w:sz w:val="16"/>
                <w:szCs w:val="16"/>
              </w:rPr>
              <w:t xml:space="preserve"> 832</w:t>
            </w:r>
          </w:p>
        </w:tc>
      </w:tr>
      <w:tr w:rsidR="00045BDA" w:rsidRPr="00150195" w:rsidTr="00045BDA">
        <w:trPr>
          <w:gridAfter w:val="1"/>
          <w:wAfter w:w="37" w:type="dxa"/>
          <w:trHeight w:val="13"/>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F23150">
        <w:trPr>
          <w:gridAfter w:val="1"/>
          <w:wAfter w:w="37" w:type="dxa"/>
          <w:trHeight w:val="23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75411</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Komendy powiatowe Państwowej Straży Pożarnej</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3 434 252</w:t>
            </w:r>
          </w:p>
        </w:tc>
        <w:tc>
          <w:tcPr>
            <w:tcW w:w="1135" w:type="dxa"/>
            <w:gridSpan w:val="2"/>
            <w:tcBorders>
              <w:top w:val="nil"/>
              <w:left w:val="nil"/>
              <w:bottom w:val="single" w:sz="4" w:space="0" w:color="auto"/>
              <w:right w:val="nil"/>
            </w:tcBorders>
          </w:tcPr>
          <w:p w:rsidR="00045BDA" w:rsidRPr="00150195" w:rsidRDefault="008273FB" w:rsidP="00C40608">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135 </w:t>
            </w:r>
            <w:r w:rsidR="00F239DE">
              <w:rPr>
                <w:b/>
                <w:bCs/>
                <w:i/>
                <w:iCs/>
                <w:color w:val="000000"/>
                <w:sz w:val="16"/>
                <w:szCs w:val="16"/>
              </w:rPr>
              <w:t>580</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3</w:t>
            </w:r>
            <w:r w:rsidR="00F239DE">
              <w:rPr>
                <w:b/>
                <w:bCs/>
                <w:i/>
                <w:iCs/>
                <w:color w:val="000000"/>
                <w:sz w:val="16"/>
                <w:szCs w:val="16"/>
              </w:rPr>
              <w:t> </w:t>
            </w:r>
            <w:r w:rsidR="008273FB">
              <w:rPr>
                <w:b/>
                <w:bCs/>
                <w:i/>
                <w:iCs/>
                <w:color w:val="000000"/>
                <w:sz w:val="16"/>
                <w:szCs w:val="16"/>
              </w:rPr>
              <w:t>569</w:t>
            </w:r>
            <w:r w:rsidR="00F239DE">
              <w:rPr>
                <w:b/>
                <w:bCs/>
                <w:i/>
                <w:iCs/>
                <w:color w:val="000000"/>
                <w:sz w:val="16"/>
                <w:szCs w:val="16"/>
              </w:rPr>
              <w:t xml:space="preserve"> 832</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68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738" w:type="dxa"/>
            <w:gridSpan w:val="6"/>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2110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Dotacje celowe otrzymane z budżetu państwa na zadania bieżące z zakresu administracji rządowej oraz inne zadania zlecone ustawami realizowane przez powiat</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3 297 000</w:t>
            </w:r>
          </w:p>
        </w:tc>
        <w:tc>
          <w:tcPr>
            <w:tcW w:w="1135" w:type="dxa"/>
            <w:gridSpan w:val="2"/>
            <w:tcBorders>
              <w:top w:val="nil"/>
              <w:left w:val="nil"/>
              <w:bottom w:val="single" w:sz="4" w:space="0" w:color="000000"/>
              <w:right w:val="nil"/>
            </w:tcBorders>
            <w:vAlign w:val="center"/>
          </w:tcPr>
          <w:p w:rsidR="00045BDA" w:rsidRPr="00150195" w:rsidRDefault="00F239DE"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50 580</w:t>
            </w:r>
          </w:p>
        </w:tc>
        <w:tc>
          <w:tcPr>
            <w:tcW w:w="1134" w:type="dxa"/>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F239DE"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3 347 580</w:t>
            </w:r>
          </w:p>
        </w:tc>
      </w:tr>
      <w:tr w:rsidR="008273FB" w:rsidRPr="00150195" w:rsidTr="00045BDA">
        <w:trPr>
          <w:gridAfter w:val="1"/>
          <w:wAfter w:w="37" w:type="dxa"/>
          <w:trHeight w:val="689"/>
        </w:trPr>
        <w:tc>
          <w:tcPr>
            <w:tcW w:w="467" w:type="dxa"/>
            <w:gridSpan w:val="2"/>
            <w:vMerge/>
            <w:tcBorders>
              <w:top w:val="nil"/>
              <w:left w:val="nil"/>
              <w:bottom w:val="nil"/>
              <w:right w:val="nil"/>
            </w:tcBorders>
          </w:tcPr>
          <w:p w:rsidR="008273FB" w:rsidRPr="00150195" w:rsidRDefault="008273FB" w:rsidP="00C40608">
            <w:pPr>
              <w:widowControl w:val="0"/>
              <w:autoSpaceDE w:val="0"/>
              <w:autoSpaceDN w:val="0"/>
              <w:adjustRightInd w:val="0"/>
              <w:rPr>
                <w:sz w:val="20"/>
                <w:szCs w:val="20"/>
              </w:rPr>
            </w:pPr>
          </w:p>
        </w:tc>
        <w:tc>
          <w:tcPr>
            <w:tcW w:w="738" w:type="dxa"/>
            <w:gridSpan w:val="6"/>
            <w:tcBorders>
              <w:top w:val="nil"/>
              <w:left w:val="nil"/>
              <w:bottom w:val="nil"/>
              <w:right w:val="nil"/>
            </w:tcBorders>
          </w:tcPr>
          <w:p w:rsidR="008273FB" w:rsidRPr="00150195" w:rsidRDefault="008273FB" w:rsidP="00C40608">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8273FB" w:rsidRPr="00150195" w:rsidRDefault="008273FB" w:rsidP="00C40608">
            <w:pPr>
              <w:widowControl w:val="0"/>
              <w:autoSpaceDE w:val="0"/>
              <w:autoSpaceDN w:val="0"/>
              <w:adjustRightInd w:val="0"/>
              <w:spacing w:before="13" w:line="104" w:lineRule="atLeast"/>
              <w:ind w:left="15"/>
              <w:rPr>
                <w:color w:val="000000"/>
                <w:sz w:val="16"/>
                <w:szCs w:val="16"/>
              </w:rPr>
            </w:pPr>
            <w:r>
              <w:rPr>
                <w:color w:val="000000"/>
                <w:sz w:val="16"/>
                <w:szCs w:val="16"/>
              </w:rPr>
              <w:t>6260</w:t>
            </w:r>
          </w:p>
        </w:tc>
        <w:tc>
          <w:tcPr>
            <w:tcW w:w="3606" w:type="dxa"/>
            <w:gridSpan w:val="2"/>
            <w:tcBorders>
              <w:top w:val="nil"/>
              <w:left w:val="nil"/>
              <w:bottom w:val="single" w:sz="4" w:space="0" w:color="000000"/>
              <w:right w:val="nil"/>
            </w:tcBorders>
            <w:vAlign w:val="center"/>
          </w:tcPr>
          <w:p w:rsidR="008273FB" w:rsidRPr="00150195" w:rsidRDefault="008273FB" w:rsidP="00C40608">
            <w:pPr>
              <w:widowControl w:val="0"/>
              <w:autoSpaceDE w:val="0"/>
              <w:autoSpaceDN w:val="0"/>
              <w:adjustRightInd w:val="0"/>
              <w:spacing w:before="13" w:line="104" w:lineRule="atLeast"/>
              <w:ind w:left="15"/>
              <w:rPr>
                <w:color w:val="000000"/>
                <w:sz w:val="16"/>
                <w:szCs w:val="16"/>
              </w:rPr>
            </w:pPr>
            <w:r>
              <w:rPr>
                <w:color w:val="000000"/>
                <w:sz w:val="16"/>
                <w:szCs w:val="16"/>
              </w:rPr>
              <w:t>Dotacje otrzymane z państwowych funduszy celowych na finansowanie lub dofinansowanie kosztów realizacji inwestycji i zakupów inwestycyjnych jednostek sektora finansów publicznych</w:t>
            </w:r>
          </w:p>
        </w:tc>
        <w:tc>
          <w:tcPr>
            <w:tcW w:w="965" w:type="dxa"/>
            <w:gridSpan w:val="2"/>
            <w:tcBorders>
              <w:top w:val="nil"/>
              <w:left w:val="nil"/>
              <w:bottom w:val="single" w:sz="4" w:space="0" w:color="000000"/>
              <w:right w:val="nil"/>
            </w:tcBorders>
            <w:vAlign w:val="center"/>
          </w:tcPr>
          <w:p w:rsidR="008273FB" w:rsidRPr="00150195" w:rsidRDefault="008273FB"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126 400</w:t>
            </w:r>
          </w:p>
        </w:tc>
        <w:tc>
          <w:tcPr>
            <w:tcW w:w="1135" w:type="dxa"/>
            <w:gridSpan w:val="2"/>
            <w:tcBorders>
              <w:top w:val="nil"/>
              <w:left w:val="nil"/>
              <w:bottom w:val="single" w:sz="4" w:space="0" w:color="000000"/>
              <w:right w:val="nil"/>
            </w:tcBorders>
            <w:vAlign w:val="center"/>
          </w:tcPr>
          <w:p w:rsidR="008273FB" w:rsidRDefault="008273FB"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85 000</w:t>
            </w:r>
          </w:p>
        </w:tc>
        <w:tc>
          <w:tcPr>
            <w:tcW w:w="1134" w:type="dxa"/>
            <w:tcBorders>
              <w:top w:val="nil"/>
              <w:left w:val="nil"/>
              <w:bottom w:val="single" w:sz="4" w:space="0" w:color="000000"/>
              <w:right w:val="nil"/>
            </w:tcBorders>
            <w:vAlign w:val="center"/>
          </w:tcPr>
          <w:p w:rsidR="008273FB" w:rsidRPr="00150195" w:rsidRDefault="008273FB"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0</w:t>
            </w:r>
          </w:p>
        </w:tc>
        <w:tc>
          <w:tcPr>
            <w:tcW w:w="1368" w:type="dxa"/>
            <w:gridSpan w:val="3"/>
            <w:tcBorders>
              <w:top w:val="nil"/>
              <w:left w:val="nil"/>
              <w:bottom w:val="single" w:sz="4" w:space="0" w:color="000000"/>
              <w:right w:val="nil"/>
            </w:tcBorders>
            <w:vAlign w:val="center"/>
          </w:tcPr>
          <w:p w:rsidR="008273FB" w:rsidRDefault="008273FB"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211 400</w:t>
            </w:r>
          </w:p>
        </w:tc>
      </w:tr>
      <w:tr w:rsidR="00045BDA" w:rsidRPr="00150195" w:rsidTr="00045BDA">
        <w:trPr>
          <w:gridAfter w:val="1"/>
          <w:wAfter w:w="37" w:type="dxa"/>
          <w:trHeight w:val="130"/>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722" w:type="dxa"/>
            <w:gridSpan w:val="5"/>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8826" w:type="dxa"/>
            <w:gridSpan w:val="15"/>
            <w:tcBorders>
              <w:top w:val="nil"/>
              <w:left w:val="nil"/>
              <w:bottom w:val="nil"/>
              <w:right w:val="nil"/>
            </w:tcBorders>
          </w:tcPr>
          <w:p w:rsidR="00045BDA" w:rsidRPr="00150195" w:rsidRDefault="00045BDA" w:rsidP="00C40608">
            <w:pPr>
              <w:widowControl w:val="0"/>
              <w:autoSpaceDE w:val="0"/>
              <w:autoSpaceDN w:val="0"/>
              <w:adjustRightInd w:val="0"/>
              <w:rPr>
                <w:color w:val="000000"/>
                <w:sz w:val="8"/>
                <w:szCs w:val="8"/>
              </w:rPr>
            </w:pPr>
          </w:p>
        </w:tc>
      </w:tr>
      <w:tr w:rsidR="00045BDA" w:rsidRPr="00150195" w:rsidTr="00045BDA">
        <w:trPr>
          <w:gridAfter w:val="1"/>
          <w:wAfter w:w="37" w:type="dxa"/>
          <w:trHeight w:val="52"/>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758</w:t>
            </w:r>
          </w:p>
        </w:tc>
        <w:tc>
          <w:tcPr>
            <w:tcW w:w="4906" w:type="dxa"/>
            <w:gridSpan w:val="12"/>
            <w:tcBorders>
              <w:top w:val="nil"/>
              <w:left w:val="nil"/>
              <w:bottom w:val="single" w:sz="4" w:space="0" w:color="auto"/>
              <w:right w:val="nil"/>
            </w:tcBorders>
          </w:tcPr>
          <w:p w:rsidR="00045BDA" w:rsidRPr="00133301" w:rsidRDefault="00133301" w:rsidP="00C40608">
            <w:pPr>
              <w:widowControl w:val="0"/>
              <w:autoSpaceDE w:val="0"/>
              <w:autoSpaceDN w:val="0"/>
              <w:adjustRightInd w:val="0"/>
              <w:rPr>
                <w:b/>
                <w:color w:val="000000"/>
                <w:sz w:val="16"/>
                <w:szCs w:val="16"/>
              </w:rPr>
            </w:pPr>
            <w:r>
              <w:rPr>
                <w:b/>
                <w:color w:val="000000"/>
                <w:sz w:val="16"/>
                <w:szCs w:val="16"/>
              </w:rPr>
              <w:t>Różne rozliczenia</w:t>
            </w:r>
          </w:p>
        </w:tc>
        <w:tc>
          <w:tcPr>
            <w:tcW w:w="959"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39 492 304</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152 965</w:t>
            </w:r>
          </w:p>
        </w:tc>
        <w:tc>
          <w:tcPr>
            <w:tcW w:w="1134" w:type="dxa"/>
            <w:tcBorders>
              <w:top w:val="nil"/>
              <w:left w:val="nil"/>
              <w:bottom w:val="single" w:sz="4" w:space="0" w:color="auto"/>
              <w:right w:val="nil"/>
            </w:tcBorders>
          </w:tcPr>
          <w:p w:rsidR="00045BDA" w:rsidRPr="00133301" w:rsidRDefault="00133301" w:rsidP="00133301">
            <w:pPr>
              <w:widowControl w:val="0"/>
              <w:autoSpaceDE w:val="0"/>
              <w:autoSpaceDN w:val="0"/>
              <w:adjustRightInd w:val="0"/>
              <w:jc w:val="right"/>
              <w:rPr>
                <w:b/>
                <w:color w:val="000000"/>
                <w:sz w:val="16"/>
                <w:szCs w:val="16"/>
              </w:rPr>
            </w:pPr>
            <w:r>
              <w:rPr>
                <w:b/>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39 645 269</w:t>
            </w:r>
          </w:p>
        </w:tc>
      </w:tr>
      <w:tr w:rsidR="00045BDA" w:rsidRPr="00150195" w:rsidTr="00045BDA">
        <w:trPr>
          <w:gridAfter w:val="1"/>
          <w:wAfter w:w="37" w:type="dxa"/>
          <w:trHeight w:val="13"/>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F23150">
        <w:trPr>
          <w:gridAfter w:val="1"/>
          <w:wAfter w:w="37" w:type="dxa"/>
          <w:trHeight w:val="36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75801</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Część oświatowa subwencji ogólnej dla jednostek samorządu terytorialnego</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31 301 192</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152 965</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31 454 157</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234"/>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15"/>
                <w:szCs w:val="15"/>
              </w:rPr>
            </w:pPr>
          </w:p>
        </w:tc>
        <w:tc>
          <w:tcPr>
            <w:tcW w:w="738" w:type="dxa"/>
            <w:gridSpan w:val="6"/>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2920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Subwencje ogólne z budżetu państwa</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31 301 192</w:t>
            </w:r>
          </w:p>
        </w:tc>
        <w:tc>
          <w:tcPr>
            <w:tcW w:w="113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152 965</w:t>
            </w:r>
          </w:p>
        </w:tc>
        <w:tc>
          <w:tcPr>
            <w:tcW w:w="1134" w:type="dxa"/>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31 454 157</w:t>
            </w:r>
          </w:p>
        </w:tc>
      </w:tr>
      <w:tr w:rsidR="00045BDA" w:rsidRPr="00150195" w:rsidTr="00045BDA">
        <w:trPr>
          <w:trHeight w:val="52"/>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722" w:type="dxa"/>
            <w:gridSpan w:val="5"/>
            <w:vMerge w:val="restart"/>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90"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8711" w:type="dxa"/>
            <w:gridSpan w:val="12"/>
            <w:tcBorders>
              <w:top w:val="nil"/>
              <w:left w:val="nil"/>
              <w:bottom w:val="nil"/>
              <w:right w:val="nil"/>
            </w:tcBorders>
          </w:tcPr>
          <w:p w:rsidR="00045BDA" w:rsidRPr="00150195" w:rsidRDefault="00045BDA" w:rsidP="00C40608">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045BDA">
        <w:trPr>
          <w:gridAfter w:val="1"/>
          <w:wAfter w:w="37" w:type="dxa"/>
          <w:trHeight w:val="130"/>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722" w:type="dxa"/>
            <w:gridSpan w:val="5"/>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8826" w:type="dxa"/>
            <w:gridSpan w:val="15"/>
            <w:tcBorders>
              <w:top w:val="nil"/>
              <w:left w:val="nil"/>
              <w:bottom w:val="nil"/>
              <w:right w:val="nil"/>
            </w:tcBorders>
          </w:tcPr>
          <w:p w:rsidR="00045BDA" w:rsidRPr="00150195" w:rsidRDefault="00045BDA" w:rsidP="00C40608">
            <w:pPr>
              <w:widowControl w:val="0"/>
              <w:autoSpaceDE w:val="0"/>
              <w:autoSpaceDN w:val="0"/>
              <w:adjustRightInd w:val="0"/>
              <w:rPr>
                <w:color w:val="000000"/>
                <w:sz w:val="8"/>
                <w:szCs w:val="8"/>
              </w:rPr>
            </w:pPr>
          </w:p>
        </w:tc>
      </w:tr>
      <w:tr w:rsidR="00045BDA" w:rsidRPr="00150195" w:rsidTr="00045BDA">
        <w:trPr>
          <w:gridAfter w:val="1"/>
          <w:wAfter w:w="37" w:type="dxa"/>
          <w:trHeight w:val="52"/>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801</w:t>
            </w:r>
          </w:p>
        </w:tc>
        <w:tc>
          <w:tcPr>
            <w:tcW w:w="4906" w:type="dxa"/>
            <w:gridSpan w:val="12"/>
            <w:tcBorders>
              <w:top w:val="nil"/>
              <w:left w:val="nil"/>
              <w:bottom w:val="single" w:sz="4" w:space="0" w:color="auto"/>
              <w:right w:val="nil"/>
            </w:tcBorders>
          </w:tcPr>
          <w:p w:rsidR="00045BDA" w:rsidRPr="00133301" w:rsidRDefault="00133301" w:rsidP="00C40608">
            <w:pPr>
              <w:widowControl w:val="0"/>
              <w:autoSpaceDE w:val="0"/>
              <w:autoSpaceDN w:val="0"/>
              <w:adjustRightInd w:val="0"/>
              <w:rPr>
                <w:b/>
                <w:color w:val="000000"/>
                <w:sz w:val="16"/>
                <w:szCs w:val="16"/>
              </w:rPr>
            </w:pPr>
            <w:r>
              <w:rPr>
                <w:b/>
                <w:color w:val="000000"/>
                <w:sz w:val="16"/>
                <w:szCs w:val="16"/>
              </w:rPr>
              <w:t>Oświata i wychowanie</w:t>
            </w:r>
          </w:p>
        </w:tc>
        <w:tc>
          <w:tcPr>
            <w:tcW w:w="959"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1 135 432</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5 112</w:t>
            </w:r>
          </w:p>
        </w:tc>
        <w:tc>
          <w:tcPr>
            <w:tcW w:w="1134" w:type="dxa"/>
            <w:tcBorders>
              <w:top w:val="nil"/>
              <w:left w:val="nil"/>
              <w:bottom w:val="single" w:sz="4" w:space="0" w:color="auto"/>
              <w:right w:val="nil"/>
            </w:tcBorders>
          </w:tcPr>
          <w:p w:rsidR="00045BDA" w:rsidRPr="00133301" w:rsidRDefault="00133301" w:rsidP="00133301">
            <w:pPr>
              <w:widowControl w:val="0"/>
              <w:autoSpaceDE w:val="0"/>
              <w:autoSpaceDN w:val="0"/>
              <w:adjustRightInd w:val="0"/>
              <w:jc w:val="right"/>
              <w:rPr>
                <w:b/>
                <w:color w:val="000000"/>
                <w:sz w:val="16"/>
                <w:szCs w:val="16"/>
              </w:rPr>
            </w:pPr>
            <w:r>
              <w:rPr>
                <w:b/>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1 140 544</w:t>
            </w:r>
          </w:p>
        </w:tc>
      </w:tr>
      <w:tr w:rsidR="00045BDA" w:rsidRPr="00150195" w:rsidTr="00045BDA">
        <w:trPr>
          <w:gridAfter w:val="1"/>
          <w:wAfter w:w="37" w:type="dxa"/>
          <w:trHeight w:val="13"/>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F23150">
        <w:trPr>
          <w:gridAfter w:val="1"/>
          <w:wAfter w:w="37" w:type="dxa"/>
          <w:trHeight w:val="23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80130</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Szkoły zawodowe</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514 746</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5 112</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519 858</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234"/>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15"/>
                <w:szCs w:val="15"/>
              </w:rPr>
            </w:pPr>
          </w:p>
        </w:tc>
        <w:tc>
          <w:tcPr>
            <w:tcW w:w="738" w:type="dxa"/>
            <w:gridSpan w:val="6"/>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0970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Wpływy z różnych dochodów</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444 470</w:t>
            </w:r>
          </w:p>
        </w:tc>
        <w:tc>
          <w:tcPr>
            <w:tcW w:w="113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5 112</w:t>
            </w:r>
          </w:p>
        </w:tc>
        <w:tc>
          <w:tcPr>
            <w:tcW w:w="1134" w:type="dxa"/>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449 582</w:t>
            </w:r>
          </w:p>
        </w:tc>
      </w:tr>
      <w:tr w:rsidR="00045BDA" w:rsidRPr="00150195" w:rsidTr="00045BDA">
        <w:trPr>
          <w:gridAfter w:val="1"/>
          <w:wAfter w:w="37" w:type="dxa"/>
          <w:trHeight w:val="14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9"/>
                <w:szCs w:val="9"/>
              </w:rPr>
            </w:pPr>
          </w:p>
        </w:tc>
        <w:tc>
          <w:tcPr>
            <w:tcW w:w="738" w:type="dxa"/>
            <w:gridSpan w:val="6"/>
            <w:vMerge/>
            <w:tcBorders>
              <w:top w:val="nil"/>
              <w:left w:val="nil"/>
              <w:bottom w:val="nil"/>
              <w:right w:val="nil"/>
            </w:tcBorders>
          </w:tcPr>
          <w:p w:rsidR="00045BDA" w:rsidRPr="00150195" w:rsidRDefault="00045BDA" w:rsidP="00C40608">
            <w:pPr>
              <w:widowControl w:val="0"/>
              <w:autoSpaceDE w:val="0"/>
              <w:autoSpaceDN w:val="0"/>
              <w:adjustRightInd w:val="0"/>
              <w:rPr>
                <w:sz w:val="9"/>
                <w:szCs w:val="9"/>
              </w:rPr>
            </w:pPr>
          </w:p>
        </w:tc>
        <w:tc>
          <w:tcPr>
            <w:tcW w:w="8810" w:type="dxa"/>
            <w:gridSpan w:val="14"/>
            <w:tcBorders>
              <w:top w:val="nil"/>
              <w:left w:val="nil"/>
              <w:bottom w:val="nil"/>
              <w:right w:val="nil"/>
            </w:tcBorders>
          </w:tcPr>
          <w:p w:rsidR="00045BDA" w:rsidRPr="00150195" w:rsidRDefault="00045BDA" w:rsidP="00C40608">
            <w:pPr>
              <w:widowControl w:val="0"/>
              <w:autoSpaceDE w:val="0"/>
              <w:autoSpaceDN w:val="0"/>
              <w:adjustRightInd w:val="0"/>
              <w:rPr>
                <w:color w:val="000000"/>
                <w:sz w:val="9"/>
                <w:szCs w:val="9"/>
              </w:rPr>
            </w:pPr>
          </w:p>
        </w:tc>
      </w:tr>
      <w:tr w:rsidR="00045BDA" w:rsidRPr="00150195" w:rsidTr="00045BDA">
        <w:trPr>
          <w:gridAfter w:val="1"/>
          <w:wAfter w:w="37" w:type="dxa"/>
          <w:trHeight w:val="13"/>
        </w:trPr>
        <w:tc>
          <w:tcPr>
            <w:tcW w:w="50" w:type="dxa"/>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965" w:type="dxa"/>
            <w:gridSpan w:val="21"/>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52"/>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853</w:t>
            </w:r>
          </w:p>
        </w:tc>
        <w:tc>
          <w:tcPr>
            <w:tcW w:w="4906" w:type="dxa"/>
            <w:gridSpan w:val="12"/>
            <w:tcBorders>
              <w:top w:val="nil"/>
              <w:left w:val="nil"/>
              <w:bottom w:val="single" w:sz="4" w:space="0" w:color="auto"/>
              <w:right w:val="nil"/>
            </w:tcBorders>
          </w:tcPr>
          <w:p w:rsidR="00045BDA" w:rsidRPr="00133301" w:rsidRDefault="00133301" w:rsidP="00C40608">
            <w:pPr>
              <w:widowControl w:val="0"/>
              <w:autoSpaceDE w:val="0"/>
              <w:autoSpaceDN w:val="0"/>
              <w:adjustRightInd w:val="0"/>
              <w:rPr>
                <w:b/>
                <w:color w:val="000000"/>
                <w:sz w:val="16"/>
                <w:szCs w:val="16"/>
              </w:rPr>
            </w:pPr>
            <w:r>
              <w:rPr>
                <w:b/>
                <w:color w:val="000000"/>
                <w:sz w:val="16"/>
                <w:szCs w:val="16"/>
              </w:rPr>
              <w:t>Pozostałe zadania w zakresie polityki społecznej</w:t>
            </w:r>
          </w:p>
        </w:tc>
        <w:tc>
          <w:tcPr>
            <w:tcW w:w="959"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944 460</w:t>
            </w:r>
          </w:p>
        </w:tc>
        <w:tc>
          <w:tcPr>
            <w:tcW w:w="1135" w:type="dxa"/>
            <w:gridSpan w:val="2"/>
            <w:tcBorders>
              <w:top w:val="nil"/>
              <w:left w:val="nil"/>
              <w:bottom w:val="single" w:sz="4" w:space="0" w:color="auto"/>
              <w:right w:val="nil"/>
            </w:tcBorders>
          </w:tcPr>
          <w:p w:rsidR="00045BDA" w:rsidRPr="00150195" w:rsidRDefault="00F23150"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 xml:space="preserve"> 187 900</w:t>
            </w:r>
          </w:p>
        </w:tc>
        <w:tc>
          <w:tcPr>
            <w:tcW w:w="1134" w:type="dxa"/>
            <w:tcBorders>
              <w:top w:val="nil"/>
              <w:left w:val="nil"/>
              <w:bottom w:val="single" w:sz="4" w:space="0" w:color="auto"/>
              <w:right w:val="nil"/>
            </w:tcBorders>
          </w:tcPr>
          <w:p w:rsidR="00045BDA" w:rsidRPr="00133301" w:rsidRDefault="00F23150" w:rsidP="00133301">
            <w:pPr>
              <w:widowControl w:val="0"/>
              <w:autoSpaceDE w:val="0"/>
              <w:autoSpaceDN w:val="0"/>
              <w:adjustRightInd w:val="0"/>
              <w:jc w:val="right"/>
              <w:rPr>
                <w:b/>
                <w:color w:val="000000"/>
                <w:sz w:val="16"/>
                <w:szCs w:val="16"/>
              </w:rPr>
            </w:pPr>
            <w:r>
              <w:rPr>
                <w:b/>
                <w:color w:val="000000"/>
                <w:sz w:val="16"/>
                <w:szCs w:val="16"/>
              </w:rPr>
              <w:t>187 90</w:t>
            </w:r>
            <w:r w:rsidR="00133301">
              <w:rPr>
                <w:b/>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944 460</w:t>
            </w:r>
          </w:p>
        </w:tc>
      </w:tr>
      <w:tr w:rsidR="00045BDA" w:rsidRPr="00150195" w:rsidTr="00045BDA">
        <w:trPr>
          <w:gridAfter w:val="1"/>
          <w:wAfter w:w="37" w:type="dxa"/>
          <w:trHeight w:val="13"/>
        </w:trPr>
        <w:tc>
          <w:tcPr>
            <w:tcW w:w="10015" w:type="dxa"/>
            <w:gridSpan w:val="22"/>
            <w:tcBorders>
              <w:top w:val="nil"/>
              <w:left w:val="nil"/>
              <w:bottom w:val="nil"/>
              <w:right w:val="nil"/>
            </w:tcBorders>
          </w:tcPr>
          <w:p w:rsidR="00045BDA" w:rsidRPr="00150195" w:rsidRDefault="00F23150" w:rsidP="00C40608">
            <w:pPr>
              <w:widowControl w:val="0"/>
              <w:autoSpaceDE w:val="0"/>
              <w:autoSpaceDN w:val="0"/>
              <w:adjustRightInd w:val="0"/>
              <w:rPr>
                <w:color w:val="000000"/>
                <w:sz w:val="2"/>
                <w:szCs w:val="2"/>
              </w:rPr>
            </w:pPr>
            <w:r>
              <w:rPr>
                <w:color w:val="000000"/>
                <w:sz w:val="2"/>
                <w:szCs w:val="2"/>
              </w:rPr>
              <w:t>187 900</w:t>
            </w:r>
          </w:p>
        </w:tc>
      </w:tr>
      <w:tr w:rsidR="00045BDA" w:rsidRPr="00150195" w:rsidTr="00F23150">
        <w:trPr>
          <w:gridAfter w:val="1"/>
          <w:wAfter w:w="37" w:type="dxa"/>
          <w:trHeight w:val="23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85322</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Fundusz Pracy</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657 600</w:t>
            </w:r>
          </w:p>
        </w:tc>
        <w:tc>
          <w:tcPr>
            <w:tcW w:w="1135" w:type="dxa"/>
            <w:gridSpan w:val="2"/>
            <w:tcBorders>
              <w:top w:val="nil"/>
              <w:left w:val="nil"/>
              <w:bottom w:val="single" w:sz="4" w:space="0" w:color="auto"/>
              <w:right w:val="nil"/>
            </w:tcBorders>
          </w:tcPr>
          <w:p w:rsidR="00045BDA" w:rsidRPr="00150195" w:rsidRDefault="00F23150" w:rsidP="00C40608">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 xml:space="preserve"> 187 900</w:t>
            </w:r>
          </w:p>
        </w:tc>
        <w:tc>
          <w:tcPr>
            <w:tcW w:w="1134" w:type="dxa"/>
            <w:tcBorders>
              <w:top w:val="nil"/>
              <w:left w:val="nil"/>
              <w:bottom w:val="single" w:sz="4" w:space="0" w:color="auto"/>
              <w:right w:val="nil"/>
            </w:tcBorders>
          </w:tcPr>
          <w:p w:rsidR="00045BDA" w:rsidRPr="00150195" w:rsidRDefault="00F23150" w:rsidP="00C40608">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187 90</w:t>
            </w:r>
            <w:r w:rsidR="00045BDA" w:rsidRPr="00150195">
              <w:rPr>
                <w:b/>
                <w:bCs/>
                <w:i/>
                <w:iCs/>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657 600</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858"/>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738" w:type="dxa"/>
            <w:gridSpan w:val="6"/>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2690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Środki z Funduszu Pracy otrzymane przez powiat z przeznaczeniem na finansowanie kosztów wynagrodzenia i składek na ubezpieczenia społeczne pracowników powiatowego urzędu pracy</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657 600</w:t>
            </w:r>
          </w:p>
        </w:tc>
        <w:tc>
          <w:tcPr>
            <w:tcW w:w="113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w:t>
            </w:r>
            <w:r w:rsidR="00F23150">
              <w:rPr>
                <w:color w:val="000000"/>
                <w:sz w:val="16"/>
                <w:szCs w:val="16"/>
              </w:rPr>
              <w:t>187 90</w:t>
            </w:r>
            <w:r w:rsidRPr="00150195">
              <w:rPr>
                <w:color w:val="000000"/>
                <w:sz w:val="16"/>
                <w:szCs w:val="16"/>
              </w:rPr>
              <w:t>0</w:t>
            </w:r>
          </w:p>
        </w:tc>
        <w:tc>
          <w:tcPr>
            <w:tcW w:w="1134" w:type="dxa"/>
            <w:tcBorders>
              <w:top w:val="nil"/>
              <w:left w:val="nil"/>
              <w:bottom w:val="single" w:sz="4" w:space="0" w:color="000000"/>
              <w:right w:val="nil"/>
            </w:tcBorders>
            <w:vAlign w:val="center"/>
          </w:tcPr>
          <w:p w:rsidR="00045BDA" w:rsidRPr="00150195" w:rsidRDefault="00F23150"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187 90</w:t>
            </w:r>
            <w:r w:rsidR="00045BDA"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657 600</w:t>
            </w:r>
          </w:p>
        </w:tc>
      </w:tr>
      <w:tr w:rsidR="00045BDA" w:rsidRPr="00150195" w:rsidTr="00045BDA">
        <w:trPr>
          <w:trHeight w:val="52"/>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722" w:type="dxa"/>
            <w:gridSpan w:val="5"/>
            <w:vMerge w:val="restart"/>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90"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8711" w:type="dxa"/>
            <w:gridSpan w:val="12"/>
            <w:tcBorders>
              <w:top w:val="nil"/>
              <w:left w:val="nil"/>
              <w:bottom w:val="nil"/>
              <w:right w:val="nil"/>
            </w:tcBorders>
          </w:tcPr>
          <w:p w:rsidR="00045BDA" w:rsidRPr="00150195" w:rsidRDefault="00045BDA" w:rsidP="00C40608">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045BDA">
        <w:trPr>
          <w:gridAfter w:val="1"/>
          <w:wAfter w:w="37" w:type="dxa"/>
          <w:trHeight w:val="130"/>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722" w:type="dxa"/>
            <w:gridSpan w:val="5"/>
            <w:vMerge/>
            <w:tcBorders>
              <w:top w:val="nil"/>
              <w:left w:val="nil"/>
              <w:bottom w:val="nil"/>
              <w:right w:val="nil"/>
            </w:tcBorders>
          </w:tcPr>
          <w:p w:rsidR="00045BDA" w:rsidRPr="00150195" w:rsidRDefault="00045BDA" w:rsidP="00C40608">
            <w:pPr>
              <w:widowControl w:val="0"/>
              <w:autoSpaceDE w:val="0"/>
              <w:autoSpaceDN w:val="0"/>
              <w:adjustRightInd w:val="0"/>
              <w:rPr>
                <w:sz w:val="8"/>
                <w:szCs w:val="8"/>
              </w:rPr>
            </w:pPr>
          </w:p>
        </w:tc>
        <w:tc>
          <w:tcPr>
            <w:tcW w:w="8826" w:type="dxa"/>
            <w:gridSpan w:val="15"/>
            <w:tcBorders>
              <w:top w:val="nil"/>
              <w:left w:val="nil"/>
              <w:bottom w:val="nil"/>
              <w:right w:val="nil"/>
            </w:tcBorders>
          </w:tcPr>
          <w:p w:rsidR="00045BDA" w:rsidRPr="00150195" w:rsidRDefault="00045BDA" w:rsidP="00C40608">
            <w:pPr>
              <w:widowControl w:val="0"/>
              <w:autoSpaceDE w:val="0"/>
              <w:autoSpaceDN w:val="0"/>
              <w:adjustRightInd w:val="0"/>
              <w:rPr>
                <w:color w:val="000000"/>
                <w:sz w:val="8"/>
                <w:szCs w:val="8"/>
              </w:rPr>
            </w:pPr>
          </w:p>
        </w:tc>
      </w:tr>
      <w:tr w:rsidR="00045BDA" w:rsidRPr="00150195" w:rsidTr="00045BDA">
        <w:trPr>
          <w:gridAfter w:val="1"/>
          <w:wAfter w:w="37" w:type="dxa"/>
          <w:trHeight w:val="52"/>
        </w:trPr>
        <w:tc>
          <w:tcPr>
            <w:tcW w:w="9953" w:type="dxa"/>
            <w:gridSpan w:val="20"/>
            <w:tcBorders>
              <w:top w:val="single" w:sz="4" w:space="0" w:color="000000"/>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F23150">
        <w:trPr>
          <w:gridAfter w:val="1"/>
          <w:wAfter w:w="37" w:type="dxa"/>
          <w:trHeight w:val="234"/>
        </w:trPr>
        <w:tc>
          <w:tcPr>
            <w:tcW w:w="51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color w:val="000000"/>
                <w:sz w:val="16"/>
                <w:szCs w:val="16"/>
              </w:rPr>
            </w:pPr>
            <w:r w:rsidRPr="00150195">
              <w:rPr>
                <w:b/>
                <w:bCs/>
                <w:color w:val="000000"/>
                <w:sz w:val="16"/>
                <w:szCs w:val="16"/>
              </w:rPr>
              <w:t>921</w:t>
            </w:r>
          </w:p>
        </w:tc>
        <w:tc>
          <w:tcPr>
            <w:tcW w:w="4906" w:type="dxa"/>
            <w:gridSpan w:val="12"/>
            <w:tcBorders>
              <w:top w:val="nil"/>
              <w:left w:val="nil"/>
              <w:bottom w:val="single" w:sz="4" w:space="0" w:color="auto"/>
              <w:right w:val="nil"/>
            </w:tcBorders>
          </w:tcPr>
          <w:p w:rsidR="00045BDA" w:rsidRPr="00133301" w:rsidRDefault="00133301" w:rsidP="00C40608">
            <w:pPr>
              <w:widowControl w:val="0"/>
              <w:autoSpaceDE w:val="0"/>
              <w:autoSpaceDN w:val="0"/>
              <w:adjustRightInd w:val="0"/>
              <w:rPr>
                <w:b/>
                <w:color w:val="000000"/>
                <w:sz w:val="16"/>
                <w:szCs w:val="16"/>
              </w:rPr>
            </w:pPr>
            <w:r>
              <w:rPr>
                <w:b/>
                <w:color w:val="000000"/>
                <w:sz w:val="16"/>
                <w:szCs w:val="16"/>
              </w:rPr>
              <w:t>Kultura i ochrona dziedzictwa narodowego</w:t>
            </w:r>
          </w:p>
        </w:tc>
        <w:tc>
          <w:tcPr>
            <w:tcW w:w="959"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35 445</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5 008</w:t>
            </w:r>
          </w:p>
        </w:tc>
        <w:tc>
          <w:tcPr>
            <w:tcW w:w="1134" w:type="dxa"/>
            <w:tcBorders>
              <w:top w:val="nil"/>
              <w:left w:val="nil"/>
              <w:bottom w:val="single" w:sz="4" w:space="0" w:color="auto"/>
              <w:right w:val="nil"/>
            </w:tcBorders>
          </w:tcPr>
          <w:p w:rsidR="00045BDA" w:rsidRPr="00133301" w:rsidRDefault="00133301" w:rsidP="00133301">
            <w:pPr>
              <w:widowControl w:val="0"/>
              <w:autoSpaceDE w:val="0"/>
              <w:autoSpaceDN w:val="0"/>
              <w:adjustRightInd w:val="0"/>
              <w:jc w:val="right"/>
              <w:rPr>
                <w:b/>
                <w:color w:val="000000"/>
                <w:sz w:val="16"/>
                <w:szCs w:val="16"/>
              </w:rPr>
            </w:pPr>
            <w:r>
              <w:rPr>
                <w:b/>
                <w:color w:val="000000"/>
                <w:sz w:val="16"/>
                <w:szCs w:val="16"/>
              </w:rPr>
              <w:t>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40 453</w:t>
            </w:r>
          </w:p>
        </w:tc>
      </w:tr>
      <w:tr w:rsidR="00045BDA" w:rsidRPr="00150195" w:rsidTr="00045BDA">
        <w:trPr>
          <w:gridAfter w:val="1"/>
          <w:wAfter w:w="37" w:type="dxa"/>
          <w:trHeight w:val="13"/>
        </w:trPr>
        <w:tc>
          <w:tcPr>
            <w:tcW w:w="10015" w:type="dxa"/>
            <w:gridSpan w:val="22"/>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F23150">
        <w:trPr>
          <w:gridAfter w:val="1"/>
          <w:wAfter w:w="37" w:type="dxa"/>
          <w:trHeight w:val="234"/>
        </w:trPr>
        <w:tc>
          <w:tcPr>
            <w:tcW w:w="467"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92195</w:t>
            </w:r>
          </w:p>
        </w:tc>
        <w:tc>
          <w:tcPr>
            <w:tcW w:w="4313" w:type="dxa"/>
            <w:gridSpan w:val="9"/>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rPr>
                <w:b/>
                <w:bCs/>
                <w:i/>
                <w:iCs/>
                <w:color w:val="000000"/>
                <w:sz w:val="16"/>
                <w:szCs w:val="16"/>
              </w:rPr>
            </w:pPr>
            <w:r w:rsidRPr="00150195">
              <w:rPr>
                <w:b/>
                <w:bCs/>
                <w:i/>
                <w:iCs/>
                <w:color w:val="000000"/>
                <w:sz w:val="16"/>
                <w:szCs w:val="16"/>
              </w:rPr>
              <w:t>Pozostała działalność</w:t>
            </w:r>
          </w:p>
        </w:tc>
        <w:tc>
          <w:tcPr>
            <w:tcW w:w="96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4 000</w:t>
            </w:r>
          </w:p>
        </w:tc>
        <w:tc>
          <w:tcPr>
            <w:tcW w:w="1135" w:type="dxa"/>
            <w:gridSpan w:val="2"/>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5 008</w:t>
            </w:r>
          </w:p>
        </w:tc>
        <w:tc>
          <w:tcPr>
            <w:tcW w:w="1134" w:type="dxa"/>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 xml:space="preserve"> 0</w:t>
            </w:r>
          </w:p>
        </w:tc>
        <w:tc>
          <w:tcPr>
            <w:tcW w:w="1368" w:type="dxa"/>
            <w:gridSpan w:val="3"/>
            <w:tcBorders>
              <w:top w:val="nil"/>
              <w:left w:val="nil"/>
              <w:bottom w:val="single" w:sz="4" w:space="0" w:color="auto"/>
              <w:right w:val="nil"/>
            </w:tcBorders>
          </w:tcPr>
          <w:p w:rsidR="00045BDA" w:rsidRPr="00150195" w:rsidRDefault="00045BDA" w:rsidP="00C40608">
            <w:pPr>
              <w:widowControl w:val="0"/>
              <w:autoSpaceDE w:val="0"/>
              <w:autoSpaceDN w:val="0"/>
              <w:adjustRightInd w:val="0"/>
              <w:spacing w:before="13" w:line="104" w:lineRule="atLeast"/>
              <w:ind w:left="15"/>
              <w:jc w:val="right"/>
              <w:rPr>
                <w:b/>
                <w:bCs/>
                <w:i/>
                <w:iCs/>
                <w:color w:val="000000"/>
                <w:sz w:val="16"/>
                <w:szCs w:val="16"/>
              </w:rPr>
            </w:pPr>
            <w:r w:rsidRPr="00150195">
              <w:rPr>
                <w:b/>
                <w:bCs/>
                <w:i/>
                <w:iCs/>
                <w:color w:val="000000"/>
                <w:sz w:val="16"/>
                <w:szCs w:val="16"/>
              </w:rPr>
              <w:t>9 008</w:t>
            </w:r>
          </w:p>
        </w:tc>
      </w:tr>
      <w:tr w:rsidR="00045BDA" w:rsidRPr="00150195" w:rsidTr="00F23150">
        <w:trPr>
          <w:gridAfter w:val="1"/>
          <w:wAfter w:w="37" w:type="dxa"/>
          <w:trHeight w:val="3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9548" w:type="dxa"/>
            <w:gridSpan w:val="20"/>
            <w:tcBorders>
              <w:top w:val="single" w:sz="4" w:space="0" w:color="auto"/>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689"/>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738" w:type="dxa"/>
            <w:gridSpan w:val="6"/>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2700</w:t>
            </w:r>
          </w:p>
        </w:tc>
        <w:tc>
          <w:tcPr>
            <w:tcW w:w="3606"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rPr>
                <w:color w:val="000000"/>
                <w:sz w:val="16"/>
                <w:szCs w:val="16"/>
              </w:rPr>
            </w:pPr>
            <w:r w:rsidRPr="00150195">
              <w:rPr>
                <w:color w:val="000000"/>
                <w:sz w:val="16"/>
                <w:szCs w:val="16"/>
              </w:rPr>
              <w:t>Środki na dofinansowanie własnych zadań bieżących gmin (związków gmin), powiatów (związków powiatów), samorządów województw, pozyskane z innych źródeł</w:t>
            </w:r>
          </w:p>
        </w:tc>
        <w:tc>
          <w:tcPr>
            <w:tcW w:w="96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4 000</w:t>
            </w:r>
          </w:p>
        </w:tc>
        <w:tc>
          <w:tcPr>
            <w:tcW w:w="1135" w:type="dxa"/>
            <w:gridSpan w:val="2"/>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5 008</w:t>
            </w:r>
          </w:p>
        </w:tc>
        <w:tc>
          <w:tcPr>
            <w:tcW w:w="1134" w:type="dxa"/>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 xml:space="preserve"> 0</w:t>
            </w:r>
          </w:p>
        </w:tc>
        <w:tc>
          <w:tcPr>
            <w:tcW w:w="1368" w:type="dxa"/>
            <w:gridSpan w:val="3"/>
            <w:tcBorders>
              <w:top w:val="nil"/>
              <w:left w:val="nil"/>
              <w:bottom w:val="single" w:sz="4" w:space="0" w:color="000000"/>
              <w:right w:val="nil"/>
            </w:tcBorders>
            <w:vAlign w:val="center"/>
          </w:tcPr>
          <w:p w:rsidR="00045BDA" w:rsidRPr="00150195" w:rsidRDefault="00045BDA" w:rsidP="00C40608">
            <w:pPr>
              <w:widowControl w:val="0"/>
              <w:autoSpaceDE w:val="0"/>
              <w:autoSpaceDN w:val="0"/>
              <w:adjustRightInd w:val="0"/>
              <w:spacing w:before="13" w:line="104" w:lineRule="atLeast"/>
              <w:ind w:left="15"/>
              <w:jc w:val="right"/>
              <w:rPr>
                <w:color w:val="000000"/>
                <w:sz w:val="16"/>
                <w:szCs w:val="16"/>
              </w:rPr>
            </w:pPr>
            <w:r w:rsidRPr="00150195">
              <w:rPr>
                <w:color w:val="000000"/>
                <w:sz w:val="16"/>
                <w:szCs w:val="16"/>
              </w:rPr>
              <w:t>9 008</w:t>
            </w:r>
          </w:p>
        </w:tc>
      </w:tr>
      <w:tr w:rsidR="00045BDA" w:rsidRPr="00150195" w:rsidTr="00045BDA">
        <w:trPr>
          <w:trHeight w:val="52"/>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722" w:type="dxa"/>
            <w:gridSpan w:val="5"/>
            <w:vMerge w:val="restart"/>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90"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8711" w:type="dxa"/>
            <w:gridSpan w:val="12"/>
            <w:tcBorders>
              <w:top w:val="nil"/>
              <w:left w:val="nil"/>
              <w:bottom w:val="nil"/>
              <w:right w:val="nil"/>
            </w:tcBorders>
          </w:tcPr>
          <w:p w:rsidR="00045BDA" w:rsidRPr="00150195" w:rsidRDefault="00045BDA" w:rsidP="00C40608">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722" w:type="dxa"/>
            <w:gridSpan w:val="5"/>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26" w:type="dxa"/>
            <w:gridSpan w:val="15"/>
            <w:tcBorders>
              <w:top w:val="single" w:sz="16"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614"/>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722" w:type="dxa"/>
            <w:gridSpan w:val="5"/>
            <w:vMerge/>
            <w:tcBorders>
              <w:top w:val="nil"/>
              <w:left w:val="nil"/>
              <w:bottom w:val="nil"/>
              <w:right w:val="nil"/>
            </w:tcBorders>
          </w:tcPr>
          <w:p w:rsidR="00045BDA" w:rsidRPr="00150195" w:rsidRDefault="00045BDA" w:rsidP="00C40608">
            <w:pPr>
              <w:widowControl w:val="0"/>
              <w:autoSpaceDE w:val="0"/>
              <w:autoSpaceDN w:val="0"/>
              <w:adjustRightInd w:val="0"/>
              <w:rPr>
                <w:sz w:val="20"/>
                <w:szCs w:val="20"/>
              </w:rPr>
            </w:pPr>
          </w:p>
        </w:tc>
        <w:tc>
          <w:tcPr>
            <w:tcW w:w="8826" w:type="dxa"/>
            <w:gridSpan w:val="15"/>
            <w:tcBorders>
              <w:top w:val="nil"/>
              <w:left w:val="nil"/>
              <w:bottom w:val="nil"/>
              <w:right w:val="nil"/>
            </w:tcBorders>
          </w:tcPr>
          <w:p w:rsidR="00045BDA" w:rsidRPr="00150195" w:rsidRDefault="00045BDA" w:rsidP="00C40608">
            <w:pPr>
              <w:widowControl w:val="0"/>
              <w:autoSpaceDE w:val="0"/>
              <w:autoSpaceDN w:val="0"/>
              <w:adjustRightInd w:val="0"/>
              <w:rPr>
                <w:color w:val="000000"/>
                <w:sz w:val="20"/>
                <w:szCs w:val="20"/>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8855" w:type="dxa"/>
            <w:gridSpan w:val="16"/>
            <w:tcBorders>
              <w:top w:val="single" w:sz="2"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55" w:type="dxa"/>
            <w:gridSpan w:val="16"/>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55" w:type="dxa"/>
            <w:gridSpan w:val="16"/>
            <w:tcBorders>
              <w:top w:val="single" w:sz="4"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52"/>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3"/>
                <w:szCs w:val="3"/>
              </w:rPr>
            </w:pPr>
          </w:p>
        </w:tc>
        <w:tc>
          <w:tcPr>
            <w:tcW w:w="8855" w:type="dxa"/>
            <w:gridSpan w:val="16"/>
            <w:tcBorders>
              <w:top w:val="nil"/>
              <w:left w:val="nil"/>
              <w:bottom w:val="nil"/>
              <w:right w:val="nil"/>
            </w:tcBorders>
          </w:tcPr>
          <w:p w:rsidR="00045BDA" w:rsidRPr="00150195" w:rsidRDefault="00045BDA" w:rsidP="00C40608">
            <w:pPr>
              <w:widowControl w:val="0"/>
              <w:autoSpaceDE w:val="0"/>
              <w:autoSpaceDN w:val="0"/>
              <w:adjustRightInd w:val="0"/>
              <w:rPr>
                <w:color w:val="000000"/>
                <w:sz w:val="3"/>
                <w:szCs w:val="3"/>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4259" w:type="dxa"/>
            <w:gridSpan w:val="9"/>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959" w:type="dxa"/>
            <w:vMerge w:val="restart"/>
            <w:tcBorders>
              <w:top w:val="nil"/>
              <w:left w:val="nil"/>
              <w:bottom w:val="nil"/>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70 183 863</w:t>
            </w:r>
          </w:p>
        </w:tc>
        <w:tc>
          <w:tcPr>
            <w:tcW w:w="1135" w:type="dxa"/>
            <w:gridSpan w:val="2"/>
            <w:vMerge w:val="restart"/>
            <w:tcBorders>
              <w:top w:val="nil"/>
              <w:left w:val="nil"/>
              <w:bottom w:val="nil"/>
              <w:right w:val="nil"/>
            </w:tcBorders>
          </w:tcPr>
          <w:p w:rsidR="00045BDA" w:rsidRPr="00150195" w:rsidRDefault="00AE6FEF"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533</w:t>
            </w:r>
            <w:r w:rsidR="00F239DE">
              <w:rPr>
                <w:b/>
                <w:bCs/>
                <w:color w:val="000000"/>
                <w:sz w:val="16"/>
                <w:szCs w:val="16"/>
              </w:rPr>
              <w:t xml:space="preserve"> 065</w:t>
            </w:r>
          </w:p>
        </w:tc>
        <w:tc>
          <w:tcPr>
            <w:tcW w:w="2502" w:type="dxa"/>
            <w:gridSpan w:val="4"/>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221"/>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14"/>
                <w:szCs w:val="14"/>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14"/>
                <w:szCs w:val="14"/>
              </w:rPr>
            </w:pPr>
          </w:p>
        </w:tc>
        <w:tc>
          <w:tcPr>
            <w:tcW w:w="481" w:type="dxa"/>
            <w:gridSpan w:val="4"/>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4"/>
                <w:szCs w:val="14"/>
              </w:rPr>
            </w:pPr>
          </w:p>
        </w:tc>
        <w:tc>
          <w:tcPr>
            <w:tcW w:w="2469" w:type="dxa"/>
            <w:gridSpan w:val="3"/>
            <w:vMerge w:val="restart"/>
            <w:tcBorders>
              <w:top w:val="nil"/>
              <w:left w:val="nil"/>
              <w:bottom w:val="nil"/>
              <w:right w:val="nil"/>
            </w:tcBorders>
          </w:tcPr>
          <w:p w:rsidR="00045BDA" w:rsidRPr="00150195" w:rsidRDefault="00045BDA" w:rsidP="00C40608">
            <w:pPr>
              <w:widowControl w:val="0"/>
              <w:autoSpaceDE w:val="0"/>
              <w:autoSpaceDN w:val="0"/>
              <w:adjustRightInd w:val="0"/>
              <w:spacing w:before="13" w:line="130" w:lineRule="atLeast"/>
              <w:ind w:left="15"/>
              <w:rPr>
                <w:b/>
                <w:bCs/>
                <w:color w:val="000000"/>
                <w:sz w:val="20"/>
                <w:szCs w:val="20"/>
              </w:rPr>
            </w:pPr>
            <w:r w:rsidRPr="00150195">
              <w:rPr>
                <w:b/>
                <w:bCs/>
                <w:color w:val="000000"/>
                <w:sz w:val="20"/>
                <w:szCs w:val="20"/>
              </w:rPr>
              <w:t>RAZEM DOCHODY</w:t>
            </w:r>
          </w:p>
        </w:tc>
        <w:tc>
          <w:tcPr>
            <w:tcW w:w="1309" w:type="dxa"/>
            <w:gridSpan w:val="2"/>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14"/>
                <w:szCs w:val="14"/>
              </w:rPr>
            </w:pPr>
          </w:p>
        </w:tc>
        <w:tc>
          <w:tcPr>
            <w:tcW w:w="959" w:type="dxa"/>
            <w:vMerge/>
            <w:tcBorders>
              <w:top w:val="nil"/>
              <w:left w:val="nil"/>
              <w:bottom w:val="nil"/>
              <w:right w:val="nil"/>
            </w:tcBorders>
          </w:tcPr>
          <w:p w:rsidR="00045BDA" w:rsidRPr="00150195" w:rsidRDefault="00045BDA" w:rsidP="00C40608">
            <w:pPr>
              <w:widowControl w:val="0"/>
              <w:autoSpaceDE w:val="0"/>
              <w:autoSpaceDN w:val="0"/>
              <w:adjustRightInd w:val="0"/>
              <w:rPr>
                <w:sz w:val="14"/>
                <w:szCs w:val="14"/>
              </w:rPr>
            </w:pPr>
          </w:p>
        </w:tc>
        <w:tc>
          <w:tcPr>
            <w:tcW w:w="1135"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14"/>
                <w:szCs w:val="14"/>
              </w:rPr>
            </w:pPr>
          </w:p>
        </w:tc>
        <w:tc>
          <w:tcPr>
            <w:tcW w:w="1134" w:type="dxa"/>
            <w:vMerge w:val="restart"/>
            <w:tcBorders>
              <w:top w:val="nil"/>
              <w:left w:val="nil"/>
              <w:bottom w:val="nil"/>
              <w:right w:val="nil"/>
            </w:tcBorders>
          </w:tcPr>
          <w:p w:rsidR="00045BDA" w:rsidRPr="00150195" w:rsidRDefault="00045BDA" w:rsidP="00C40608">
            <w:pPr>
              <w:widowControl w:val="0"/>
              <w:autoSpaceDE w:val="0"/>
              <w:autoSpaceDN w:val="0"/>
              <w:adjustRightInd w:val="0"/>
              <w:spacing w:before="13" w:line="104" w:lineRule="atLeast"/>
              <w:ind w:left="15"/>
              <w:jc w:val="right"/>
              <w:rPr>
                <w:b/>
                <w:bCs/>
                <w:color w:val="000000"/>
                <w:sz w:val="16"/>
                <w:szCs w:val="16"/>
              </w:rPr>
            </w:pPr>
            <w:r w:rsidRPr="00150195">
              <w:rPr>
                <w:b/>
                <w:bCs/>
                <w:color w:val="000000"/>
                <w:sz w:val="16"/>
                <w:szCs w:val="16"/>
              </w:rPr>
              <w:t xml:space="preserve"> </w:t>
            </w:r>
            <w:r w:rsidR="00F23150">
              <w:rPr>
                <w:b/>
                <w:bCs/>
                <w:color w:val="000000"/>
                <w:sz w:val="16"/>
                <w:szCs w:val="16"/>
              </w:rPr>
              <w:t>187 90</w:t>
            </w:r>
            <w:r w:rsidRPr="00150195">
              <w:rPr>
                <w:b/>
                <w:bCs/>
                <w:color w:val="000000"/>
                <w:sz w:val="16"/>
                <w:szCs w:val="16"/>
              </w:rPr>
              <w:t>0</w:t>
            </w:r>
          </w:p>
        </w:tc>
        <w:tc>
          <w:tcPr>
            <w:tcW w:w="1368" w:type="dxa"/>
            <w:gridSpan w:val="3"/>
            <w:vMerge w:val="restart"/>
            <w:tcBorders>
              <w:top w:val="nil"/>
              <w:left w:val="nil"/>
              <w:bottom w:val="nil"/>
              <w:right w:val="nil"/>
            </w:tcBorders>
          </w:tcPr>
          <w:p w:rsidR="00045BDA" w:rsidRPr="00150195" w:rsidRDefault="00133301"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70</w:t>
            </w:r>
            <w:r w:rsidR="00F239DE">
              <w:rPr>
                <w:b/>
                <w:bCs/>
                <w:color w:val="000000"/>
                <w:sz w:val="16"/>
                <w:szCs w:val="16"/>
              </w:rPr>
              <w:t> </w:t>
            </w:r>
            <w:r w:rsidR="00AE6FEF">
              <w:rPr>
                <w:b/>
                <w:bCs/>
                <w:color w:val="000000"/>
                <w:sz w:val="16"/>
                <w:szCs w:val="16"/>
              </w:rPr>
              <w:t>529</w:t>
            </w:r>
            <w:r w:rsidR="00F239DE">
              <w:rPr>
                <w:b/>
                <w:bCs/>
                <w:color w:val="000000"/>
                <w:sz w:val="16"/>
                <w:szCs w:val="16"/>
              </w:rPr>
              <w:t xml:space="preserve"> 028</w:t>
            </w:r>
          </w:p>
        </w:tc>
      </w:tr>
      <w:tr w:rsidR="00045BDA" w:rsidRPr="00150195" w:rsidTr="00045BDA">
        <w:trPr>
          <w:gridAfter w:val="1"/>
          <w:wAfter w:w="37" w:type="dxa"/>
          <w:trHeight w:val="24"/>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481"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2469" w:type="dxa"/>
            <w:gridSpan w:val="3"/>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1309"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2094" w:type="dxa"/>
            <w:gridSpan w:val="3"/>
            <w:vMerge w:val="restart"/>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c>
          <w:tcPr>
            <w:tcW w:w="1134" w:type="dxa"/>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1368" w:type="dxa"/>
            <w:gridSpan w:val="3"/>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r>
      <w:tr w:rsidR="00045BDA" w:rsidRPr="00150195" w:rsidTr="00045BDA">
        <w:trPr>
          <w:gridAfter w:val="1"/>
          <w:wAfter w:w="37" w:type="dxa"/>
          <w:trHeight w:val="78"/>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5"/>
                <w:szCs w:val="5"/>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5"/>
                <w:szCs w:val="5"/>
              </w:rPr>
            </w:pPr>
          </w:p>
        </w:tc>
        <w:tc>
          <w:tcPr>
            <w:tcW w:w="481"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5"/>
                <w:szCs w:val="5"/>
              </w:rPr>
            </w:pPr>
          </w:p>
        </w:tc>
        <w:tc>
          <w:tcPr>
            <w:tcW w:w="2469" w:type="dxa"/>
            <w:gridSpan w:val="3"/>
            <w:tcBorders>
              <w:top w:val="nil"/>
              <w:left w:val="nil"/>
              <w:bottom w:val="nil"/>
              <w:right w:val="nil"/>
            </w:tcBorders>
          </w:tcPr>
          <w:p w:rsidR="00045BDA" w:rsidRPr="00150195" w:rsidRDefault="00045BDA" w:rsidP="00C40608">
            <w:pPr>
              <w:widowControl w:val="0"/>
              <w:autoSpaceDE w:val="0"/>
              <w:autoSpaceDN w:val="0"/>
              <w:adjustRightInd w:val="0"/>
              <w:rPr>
                <w:color w:val="000000"/>
                <w:sz w:val="5"/>
                <w:szCs w:val="5"/>
              </w:rPr>
            </w:pPr>
          </w:p>
        </w:tc>
        <w:tc>
          <w:tcPr>
            <w:tcW w:w="1309"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5"/>
                <w:szCs w:val="5"/>
              </w:rPr>
            </w:pPr>
          </w:p>
        </w:tc>
        <w:tc>
          <w:tcPr>
            <w:tcW w:w="2094" w:type="dxa"/>
            <w:gridSpan w:val="3"/>
            <w:vMerge/>
            <w:tcBorders>
              <w:top w:val="nil"/>
              <w:left w:val="nil"/>
              <w:bottom w:val="nil"/>
              <w:right w:val="nil"/>
            </w:tcBorders>
          </w:tcPr>
          <w:p w:rsidR="00045BDA" w:rsidRPr="00150195" w:rsidRDefault="00045BDA" w:rsidP="00C40608">
            <w:pPr>
              <w:widowControl w:val="0"/>
              <w:autoSpaceDE w:val="0"/>
              <w:autoSpaceDN w:val="0"/>
              <w:adjustRightInd w:val="0"/>
              <w:rPr>
                <w:sz w:val="5"/>
                <w:szCs w:val="5"/>
              </w:rPr>
            </w:pPr>
          </w:p>
        </w:tc>
        <w:tc>
          <w:tcPr>
            <w:tcW w:w="2502" w:type="dxa"/>
            <w:gridSpan w:val="4"/>
            <w:tcBorders>
              <w:top w:val="nil"/>
              <w:left w:val="nil"/>
              <w:bottom w:val="nil"/>
              <w:right w:val="nil"/>
            </w:tcBorders>
          </w:tcPr>
          <w:p w:rsidR="00045BDA" w:rsidRPr="00150195" w:rsidRDefault="00045BDA" w:rsidP="00C40608">
            <w:pPr>
              <w:widowControl w:val="0"/>
              <w:autoSpaceDE w:val="0"/>
              <w:autoSpaceDN w:val="0"/>
              <w:adjustRightInd w:val="0"/>
              <w:rPr>
                <w:color w:val="000000"/>
                <w:sz w:val="5"/>
                <w:szCs w:val="5"/>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55" w:type="dxa"/>
            <w:gridSpan w:val="16"/>
            <w:tcBorders>
              <w:top w:val="single" w:sz="4"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55" w:type="dxa"/>
            <w:gridSpan w:val="16"/>
            <w:tcBorders>
              <w:top w:val="nil"/>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r w:rsidR="00045BDA" w:rsidRPr="00150195" w:rsidTr="00045BDA">
        <w:trPr>
          <w:gridAfter w:val="1"/>
          <w:wAfter w:w="37" w:type="dxa"/>
          <w:trHeight w:val="13"/>
        </w:trPr>
        <w:tc>
          <w:tcPr>
            <w:tcW w:w="467" w:type="dxa"/>
            <w:gridSpan w:val="2"/>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045BDA" w:rsidRPr="00150195" w:rsidRDefault="00045BDA" w:rsidP="00C40608">
            <w:pPr>
              <w:widowControl w:val="0"/>
              <w:autoSpaceDE w:val="0"/>
              <w:autoSpaceDN w:val="0"/>
              <w:adjustRightInd w:val="0"/>
              <w:rPr>
                <w:sz w:val="2"/>
                <w:szCs w:val="2"/>
              </w:rPr>
            </w:pPr>
          </w:p>
        </w:tc>
        <w:tc>
          <w:tcPr>
            <w:tcW w:w="8855" w:type="dxa"/>
            <w:gridSpan w:val="16"/>
            <w:tcBorders>
              <w:top w:val="single" w:sz="4" w:space="0" w:color="000000"/>
              <w:left w:val="nil"/>
              <w:bottom w:val="nil"/>
              <w:right w:val="nil"/>
            </w:tcBorders>
          </w:tcPr>
          <w:p w:rsidR="00045BDA" w:rsidRPr="00150195" w:rsidRDefault="00045BDA" w:rsidP="00C40608">
            <w:pPr>
              <w:widowControl w:val="0"/>
              <w:autoSpaceDE w:val="0"/>
              <w:autoSpaceDN w:val="0"/>
              <w:adjustRightInd w:val="0"/>
              <w:rPr>
                <w:color w:val="000000"/>
                <w:sz w:val="2"/>
                <w:szCs w:val="2"/>
              </w:rPr>
            </w:pPr>
          </w:p>
        </w:tc>
      </w:tr>
    </w:tbl>
    <w:p w:rsidR="00045BDA" w:rsidRPr="00150195" w:rsidRDefault="00045BDA" w:rsidP="00045BDA"/>
    <w:p w:rsidR="007670D7" w:rsidRDefault="007670D7" w:rsidP="007670D7">
      <w:pPr>
        <w:tabs>
          <w:tab w:val="left" w:pos="5220"/>
        </w:tabs>
        <w:ind w:left="7080"/>
        <w:jc w:val="both"/>
        <w:rPr>
          <w:color w:val="0070C0"/>
          <w:sz w:val="22"/>
          <w:szCs w:val="22"/>
        </w:rPr>
      </w:pPr>
    </w:p>
    <w:p w:rsidR="007670D7" w:rsidRDefault="007670D7" w:rsidP="007670D7">
      <w:pPr>
        <w:tabs>
          <w:tab w:val="left" w:pos="5220"/>
        </w:tabs>
        <w:jc w:val="both"/>
        <w:rPr>
          <w:color w:val="0070C0"/>
          <w:sz w:val="22"/>
          <w:szCs w:val="22"/>
        </w:rPr>
      </w:pPr>
    </w:p>
    <w:p w:rsidR="007670D7" w:rsidRDefault="007670D7" w:rsidP="007670D7">
      <w:pPr>
        <w:tabs>
          <w:tab w:val="left" w:pos="5220"/>
        </w:tabs>
        <w:ind w:left="7080"/>
        <w:jc w:val="both"/>
        <w:rPr>
          <w:sz w:val="22"/>
          <w:szCs w:val="22"/>
        </w:rPr>
      </w:pPr>
    </w:p>
    <w:p w:rsidR="007670D7" w:rsidRDefault="00235219" w:rsidP="007670D7">
      <w:pPr>
        <w:tabs>
          <w:tab w:val="left" w:pos="5220"/>
        </w:tabs>
        <w:ind w:left="7080"/>
        <w:rPr>
          <w:sz w:val="22"/>
          <w:szCs w:val="22"/>
        </w:rPr>
      </w:pPr>
      <w:r>
        <w:rPr>
          <w:sz w:val="22"/>
          <w:szCs w:val="22"/>
        </w:rPr>
        <w:t xml:space="preserve">              S</w:t>
      </w:r>
      <w:r w:rsidR="007670D7">
        <w:rPr>
          <w:sz w:val="22"/>
          <w:szCs w:val="22"/>
        </w:rPr>
        <w:t xml:space="preserve">tarosta </w:t>
      </w: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r>
        <w:rPr>
          <w:sz w:val="22"/>
          <w:szCs w:val="22"/>
        </w:rPr>
        <w:t xml:space="preserve">  ……..………………</w:t>
      </w:r>
    </w:p>
    <w:p w:rsidR="007670D7" w:rsidRDefault="007670D7" w:rsidP="007670D7">
      <w:pPr>
        <w:tabs>
          <w:tab w:val="left" w:pos="5220"/>
        </w:tabs>
        <w:jc w:val="both"/>
        <w:rPr>
          <w:sz w:val="22"/>
          <w:szCs w:val="22"/>
        </w:rPr>
      </w:pPr>
      <w:r>
        <w:rPr>
          <w:sz w:val="22"/>
          <w:szCs w:val="22"/>
        </w:rPr>
        <w:tab/>
      </w:r>
      <w:r>
        <w:rPr>
          <w:sz w:val="22"/>
          <w:szCs w:val="22"/>
        </w:rPr>
        <w:tab/>
      </w:r>
      <w:r>
        <w:rPr>
          <w:sz w:val="22"/>
          <w:szCs w:val="22"/>
        </w:rPr>
        <w:tab/>
        <w:t xml:space="preserve">  </w:t>
      </w:r>
      <w:r w:rsidR="00235219">
        <w:rPr>
          <w:sz w:val="22"/>
          <w:szCs w:val="22"/>
        </w:rPr>
        <w:t xml:space="preserve">               </w:t>
      </w:r>
      <w:r w:rsidR="00F239DE">
        <w:rPr>
          <w:sz w:val="22"/>
          <w:szCs w:val="22"/>
        </w:rPr>
        <w:t xml:space="preserve">  </w:t>
      </w:r>
      <w:r w:rsidR="00235219">
        <w:rPr>
          <w:sz w:val="22"/>
          <w:szCs w:val="22"/>
        </w:rPr>
        <w:t>/Tomasz Kranc</w:t>
      </w:r>
      <w:r>
        <w:rPr>
          <w:sz w:val="22"/>
          <w:szCs w:val="22"/>
        </w:rPr>
        <w:t>/</w:t>
      </w: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531B32" w:rsidP="007670D7">
      <w:pPr>
        <w:tabs>
          <w:tab w:val="left" w:pos="5220"/>
        </w:tabs>
        <w:jc w:val="both"/>
        <w:rPr>
          <w:sz w:val="22"/>
          <w:szCs w:val="22"/>
        </w:rPr>
      </w:pPr>
      <w:r>
        <w:rPr>
          <w:sz w:val="22"/>
          <w:szCs w:val="22"/>
        </w:rPr>
        <w:t xml:space="preserve"> </w:t>
      </w:r>
    </w:p>
    <w:tbl>
      <w:tblPr>
        <w:tblW w:w="10181" w:type="dxa"/>
        <w:tblInd w:w="15" w:type="dxa"/>
        <w:tblLayout w:type="fixed"/>
        <w:tblCellMar>
          <w:left w:w="15" w:type="dxa"/>
          <w:right w:w="15" w:type="dxa"/>
        </w:tblCellMar>
        <w:tblLook w:val="0000"/>
      </w:tblPr>
      <w:tblGrid>
        <w:gridCol w:w="50"/>
        <w:gridCol w:w="418"/>
        <w:gridCol w:w="46"/>
        <w:gridCol w:w="301"/>
        <w:gridCol w:w="286"/>
        <w:gridCol w:w="60"/>
        <w:gridCol w:w="45"/>
        <w:gridCol w:w="436"/>
        <w:gridCol w:w="136"/>
        <w:gridCol w:w="30"/>
        <w:gridCol w:w="2303"/>
        <w:gridCol w:w="1303"/>
        <w:gridCol w:w="6"/>
        <w:gridCol w:w="1101"/>
        <w:gridCol w:w="198"/>
        <w:gridCol w:w="936"/>
        <w:gridCol w:w="1134"/>
        <w:gridCol w:w="1307"/>
        <w:gridCol w:w="35"/>
        <w:gridCol w:w="21"/>
        <w:gridCol w:w="29"/>
      </w:tblGrid>
      <w:tr w:rsidR="00C40608" w:rsidRPr="00552046" w:rsidTr="00C40608">
        <w:trPr>
          <w:trHeight w:val="715"/>
        </w:trPr>
        <w:tc>
          <w:tcPr>
            <w:tcW w:w="6719" w:type="dxa"/>
            <w:gridSpan w:val="15"/>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3412" w:type="dxa"/>
            <w:gridSpan w:val="4"/>
            <w:vMerge w:val="restart"/>
            <w:tcBorders>
              <w:top w:val="nil"/>
              <w:left w:val="nil"/>
              <w:bottom w:val="nil"/>
              <w:right w:val="nil"/>
            </w:tcBorders>
            <w:vAlign w:val="center"/>
          </w:tcPr>
          <w:p w:rsidR="00C40608" w:rsidRDefault="00C40608" w:rsidP="00C40608">
            <w:pPr>
              <w:widowControl w:val="0"/>
              <w:autoSpaceDE w:val="0"/>
              <w:autoSpaceDN w:val="0"/>
              <w:adjustRightInd w:val="0"/>
              <w:spacing w:before="13" w:line="117" w:lineRule="atLeast"/>
              <w:ind w:left="15"/>
              <w:rPr>
                <w:iCs/>
                <w:color w:val="000000"/>
                <w:sz w:val="18"/>
                <w:szCs w:val="18"/>
              </w:rPr>
            </w:pPr>
            <w:r w:rsidRPr="00C40608">
              <w:rPr>
                <w:b/>
                <w:iCs/>
                <w:color w:val="000000"/>
                <w:sz w:val="22"/>
                <w:szCs w:val="22"/>
              </w:rPr>
              <w:t>Załącznik Nr 2</w:t>
            </w:r>
            <w:r>
              <w:rPr>
                <w:iCs/>
                <w:color w:val="000000"/>
                <w:sz w:val="18"/>
                <w:szCs w:val="18"/>
              </w:rPr>
              <w:br/>
              <w:t>do U</w:t>
            </w:r>
            <w:r w:rsidRPr="00C40608">
              <w:rPr>
                <w:iCs/>
                <w:color w:val="000000"/>
                <w:sz w:val="18"/>
                <w:szCs w:val="18"/>
              </w:rPr>
              <w:t>chwał</w:t>
            </w:r>
            <w:r>
              <w:rPr>
                <w:iCs/>
                <w:color w:val="000000"/>
                <w:sz w:val="18"/>
                <w:szCs w:val="18"/>
              </w:rPr>
              <w:t>y N</w:t>
            </w:r>
            <w:r w:rsidRPr="00C40608">
              <w:rPr>
                <w:iCs/>
                <w:color w:val="000000"/>
                <w:sz w:val="18"/>
                <w:szCs w:val="18"/>
              </w:rPr>
              <w:t xml:space="preserve">r </w:t>
            </w:r>
            <w:r w:rsidR="000B0374">
              <w:rPr>
                <w:iCs/>
                <w:color w:val="000000"/>
                <w:sz w:val="18"/>
                <w:szCs w:val="18"/>
              </w:rPr>
              <w:t xml:space="preserve">   181</w:t>
            </w:r>
            <w:r>
              <w:rPr>
                <w:iCs/>
                <w:color w:val="000000"/>
                <w:sz w:val="18"/>
                <w:szCs w:val="18"/>
              </w:rPr>
              <w:t>/2015</w:t>
            </w:r>
          </w:p>
          <w:p w:rsidR="00C40608" w:rsidRPr="00C40608" w:rsidRDefault="00C40608" w:rsidP="00C40608">
            <w:pPr>
              <w:widowControl w:val="0"/>
              <w:autoSpaceDE w:val="0"/>
              <w:autoSpaceDN w:val="0"/>
              <w:adjustRightInd w:val="0"/>
              <w:spacing w:before="13" w:line="117" w:lineRule="atLeast"/>
              <w:ind w:left="15"/>
              <w:rPr>
                <w:iCs/>
                <w:color w:val="000000"/>
                <w:sz w:val="18"/>
                <w:szCs w:val="18"/>
              </w:rPr>
            </w:pPr>
            <w:r>
              <w:rPr>
                <w:iCs/>
                <w:color w:val="000000"/>
                <w:sz w:val="18"/>
                <w:szCs w:val="18"/>
              </w:rPr>
              <w:t>Zarządu Powiatu Wągrowieckiego</w:t>
            </w:r>
            <w:r w:rsidRPr="00C40608">
              <w:rPr>
                <w:iCs/>
                <w:color w:val="000000"/>
                <w:sz w:val="18"/>
                <w:szCs w:val="18"/>
              </w:rPr>
              <w:br/>
              <w:t>z dnia 2015-09-30</w:t>
            </w:r>
          </w:p>
        </w:tc>
        <w:tc>
          <w:tcPr>
            <w:tcW w:w="50" w:type="dxa"/>
            <w:gridSpan w:val="2"/>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r>
      <w:tr w:rsidR="00C40608" w:rsidRPr="00552046" w:rsidTr="00C40608">
        <w:trPr>
          <w:trHeight w:val="39"/>
        </w:trPr>
        <w:tc>
          <w:tcPr>
            <w:tcW w:w="6719" w:type="dxa"/>
            <w:gridSpan w:val="15"/>
            <w:vMerge w:val="restart"/>
            <w:tcBorders>
              <w:top w:val="nil"/>
              <w:left w:val="nil"/>
              <w:bottom w:val="nil"/>
              <w:right w:val="nil"/>
            </w:tcBorders>
          </w:tcPr>
          <w:p w:rsidR="00C40608" w:rsidRPr="00552046" w:rsidRDefault="00C40608" w:rsidP="00C40608">
            <w:pPr>
              <w:widowControl w:val="0"/>
              <w:autoSpaceDE w:val="0"/>
              <w:autoSpaceDN w:val="0"/>
              <w:adjustRightInd w:val="0"/>
              <w:jc w:val="center"/>
              <w:rPr>
                <w:b/>
                <w:bCs/>
                <w:color w:val="000000"/>
                <w:sz w:val="2"/>
                <w:szCs w:val="2"/>
              </w:rPr>
            </w:pPr>
          </w:p>
        </w:tc>
        <w:tc>
          <w:tcPr>
            <w:tcW w:w="3412" w:type="dxa"/>
            <w:gridSpan w:val="4"/>
            <w:vMerge/>
            <w:tcBorders>
              <w:top w:val="nil"/>
              <w:left w:val="nil"/>
              <w:bottom w:val="nil"/>
              <w:right w:val="nil"/>
            </w:tcBorders>
          </w:tcPr>
          <w:p w:rsidR="00C40608" w:rsidRPr="00552046" w:rsidRDefault="00C40608" w:rsidP="00C40608">
            <w:pPr>
              <w:widowControl w:val="0"/>
              <w:autoSpaceDE w:val="0"/>
              <w:autoSpaceDN w:val="0"/>
              <w:adjustRightInd w:val="0"/>
              <w:jc w:val="center"/>
              <w:rPr>
                <w:sz w:val="2"/>
                <w:szCs w:val="2"/>
              </w:rPr>
            </w:pPr>
          </w:p>
        </w:tc>
        <w:tc>
          <w:tcPr>
            <w:tcW w:w="50"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jc w:val="center"/>
              <w:rPr>
                <w:b/>
                <w:bCs/>
                <w:color w:val="000000"/>
                <w:sz w:val="2"/>
                <w:szCs w:val="2"/>
              </w:rPr>
            </w:pPr>
          </w:p>
        </w:tc>
      </w:tr>
      <w:tr w:rsidR="00C40608" w:rsidRPr="00552046" w:rsidTr="00C40608">
        <w:trPr>
          <w:trHeight w:val="247"/>
        </w:trPr>
        <w:tc>
          <w:tcPr>
            <w:tcW w:w="6719" w:type="dxa"/>
            <w:gridSpan w:val="15"/>
            <w:vMerge/>
            <w:tcBorders>
              <w:top w:val="nil"/>
              <w:left w:val="nil"/>
              <w:bottom w:val="nil"/>
              <w:right w:val="nil"/>
            </w:tcBorders>
          </w:tcPr>
          <w:p w:rsidR="00C40608" w:rsidRPr="00552046" w:rsidRDefault="00C40608" w:rsidP="00C40608">
            <w:pPr>
              <w:widowControl w:val="0"/>
              <w:autoSpaceDE w:val="0"/>
              <w:autoSpaceDN w:val="0"/>
              <w:adjustRightInd w:val="0"/>
              <w:rPr>
                <w:sz w:val="16"/>
                <w:szCs w:val="16"/>
              </w:rPr>
            </w:pPr>
          </w:p>
        </w:tc>
        <w:tc>
          <w:tcPr>
            <w:tcW w:w="3412" w:type="dxa"/>
            <w:gridSpan w:val="4"/>
            <w:tcBorders>
              <w:top w:val="nil"/>
              <w:left w:val="nil"/>
              <w:bottom w:val="nil"/>
              <w:right w:val="nil"/>
            </w:tcBorders>
          </w:tcPr>
          <w:p w:rsidR="00C40608" w:rsidRPr="00552046" w:rsidRDefault="00C40608" w:rsidP="00C40608">
            <w:pPr>
              <w:widowControl w:val="0"/>
              <w:autoSpaceDE w:val="0"/>
              <w:autoSpaceDN w:val="0"/>
              <w:adjustRightInd w:val="0"/>
              <w:jc w:val="center"/>
              <w:rPr>
                <w:b/>
                <w:bCs/>
                <w:color w:val="000000"/>
                <w:sz w:val="16"/>
                <w:szCs w:val="16"/>
              </w:rPr>
            </w:pPr>
          </w:p>
        </w:tc>
        <w:tc>
          <w:tcPr>
            <w:tcW w:w="50" w:type="dxa"/>
            <w:gridSpan w:val="2"/>
            <w:vMerge/>
            <w:tcBorders>
              <w:top w:val="nil"/>
              <w:left w:val="nil"/>
              <w:bottom w:val="nil"/>
              <w:right w:val="nil"/>
            </w:tcBorders>
          </w:tcPr>
          <w:p w:rsidR="00C40608" w:rsidRPr="00552046" w:rsidRDefault="00C40608" w:rsidP="00C40608">
            <w:pPr>
              <w:widowControl w:val="0"/>
              <w:autoSpaceDE w:val="0"/>
              <w:autoSpaceDN w:val="0"/>
              <w:adjustRightInd w:val="0"/>
              <w:jc w:val="center"/>
              <w:rPr>
                <w:sz w:val="16"/>
                <w:szCs w:val="16"/>
              </w:rPr>
            </w:pPr>
          </w:p>
        </w:tc>
      </w:tr>
      <w:tr w:rsidR="00C40608" w:rsidRPr="00552046" w:rsidTr="00C40608">
        <w:trPr>
          <w:gridAfter w:val="1"/>
          <w:wAfter w:w="29" w:type="dxa"/>
          <w:trHeight w:val="26"/>
        </w:trPr>
        <w:tc>
          <w:tcPr>
            <w:tcW w:w="10152" w:type="dxa"/>
            <w:gridSpan w:val="20"/>
            <w:tcBorders>
              <w:top w:val="nil"/>
              <w:left w:val="nil"/>
              <w:bottom w:val="single" w:sz="4" w:space="0" w:color="auto"/>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9"/>
        </w:trPr>
        <w:tc>
          <w:tcPr>
            <w:tcW w:w="10152" w:type="dxa"/>
            <w:gridSpan w:val="20"/>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90"/>
        </w:trPr>
        <w:tc>
          <w:tcPr>
            <w:tcW w:w="50" w:type="dxa"/>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765" w:type="dxa"/>
            <w:gridSpan w:val="3"/>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Dział</w:t>
            </w:r>
          </w:p>
        </w:tc>
        <w:tc>
          <w:tcPr>
            <w:tcW w:w="963" w:type="dxa"/>
            <w:gridSpan w:val="5"/>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Rozdział</w:t>
            </w:r>
          </w:p>
        </w:tc>
        <w:tc>
          <w:tcPr>
            <w:tcW w:w="3642" w:type="dxa"/>
            <w:gridSpan w:val="4"/>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Nazwa</w:t>
            </w:r>
          </w:p>
        </w:tc>
        <w:tc>
          <w:tcPr>
            <w:tcW w:w="1101" w:type="dxa"/>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Plan</w:t>
            </w:r>
          </w:p>
        </w:tc>
        <w:tc>
          <w:tcPr>
            <w:tcW w:w="1134" w:type="dxa"/>
            <w:gridSpan w:val="2"/>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Zwiększenie</w:t>
            </w:r>
          </w:p>
        </w:tc>
        <w:tc>
          <w:tcPr>
            <w:tcW w:w="1134" w:type="dxa"/>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Zmniejszenie</w:t>
            </w:r>
          </w:p>
        </w:tc>
        <w:tc>
          <w:tcPr>
            <w:tcW w:w="1363" w:type="dxa"/>
            <w:gridSpan w:val="3"/>
            <w:tcBorders>
              <w:top w:val="nil"/>
              <w:left w:val="nil"/>
              <w:bottom w:val="nil"/>
              <w:right w:val="nil"/>
            </w:tcBorders>
            <w:shd w:val="clear" w:color="auto" w:fill="auto"/>
            <w:vAlign w:val="center"/>
          </w:tcPr>
          <w:p w:rsidR="00C40608" w:rsidRPr="00552046" w:rsidRDefault="00C40608" w:rsidP="00C40608">
            <w:pPr>
              <w:widowControl w:val="0"/>
              <w:autoSpaceDE w:val="0"/>
              <w:autoSpaceDN w:val="0"/>
              <w:adjustRightInd w:val="0"/>
              <w:spacing w:before="13" w:line="104" w:lineRule="atLeast"/>
              <w:ind w:left="15"/>
              <w:jc w:val="center"/>
              <w:rPr>
                <w:b/>
                <w:bCs/>
                <w:color w:val="000000"/>
                <w:sz w:val="16"/>
                <w:szCs w:val="16"/>
              </w:rPr>
            </w:pPr>
            <w:r w:rsidRPr="00552046">
              <w:rPr>
                <w:b/>
                <w:bCs/>
                <w:color w:val="000000"/>
                <w:sz w:val="16"/>
                <w:szCs w:val="16"/>
              </w:rPr>
              <w:t>Plan po zmianach</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10102" w:type="dxa"/>
            <w:gridSpan w:val="19"/>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39"/>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600</w:t>
            </w:r>
          </w:p>
        </w:tc>
        <w:tc>
          <w:tcPr>
            <w:tcW w:w="4900" w:type="dxa"/>
            <w:gridSpan w:val="9"/>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Transport i łączność</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5 750 570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169 000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168 000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5 751 570</w:t>
            </w:r>
          </w:p>
        </w:tc>
      </w:tr>
      <w:tr w:rsidR="00C40608" w:rsidRPr="00552046" w:rsidTr="00C712B5">
        <w:trPr>
          <w:gridAfter w:val="1"/>
          <w:wAfter w:w="29" w:type="dxa"/>
          <w:trHeight w:val="13"/>
        </w:trPr>
        <w:tc>
          <w:tcPr>
            <w:tcW w:w="10152" w:type="dxa"/>
            <w:gridSpan w:val="20"/>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60014</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Drogi publiczne powiatowe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5 293 170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169 000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168 000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5 294 170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68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2310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Dotacje celowe przekazane gminie na zadania bieżące realizowane na podstawie porozumień (umów) między jednostkami samorządu terytorialnego</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6050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Wydatki inwestycyjne jednostek budżetowych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1 479 320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168 000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168 000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1 479 320</w:t>
            </w: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39"/>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700</w:t>
            </w:r>
          </w:p>
        </w:tc>
        <w:tc>
          <w:tcPr>
            <w:tcW w:w="4900" w:type="dxa"/>
            <w:gridSpan w:val="9"/>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Gospodarka mieszkaniowa</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443 099</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46 500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489 599</w:t>
            </w:r>
          </w:p>
        </w:tc>
      </w:tr>
      <w:tr w:rsidR="00C40608" w:rsidRPr="00552046" w:rsidTr="00C712B5">
        <w:trPr>
          <w:gridAfter w:val="1"/>
          <w:wAfter w:w="29" w:type="dxa"/>
          <w:trHeight w:val="13"/>
        </w:trPr>
        <w:tc>
          <w:tcPr>
            <w:tcW w:w="10152" w:type="dxa"/>
            <w:gridSpan w:val="20"/>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70005</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Gospodarka gruntami i nieruchomościami</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443 099</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46 500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489 599</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211 700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46 500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258 200</w:t>
            </w: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39"/>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710</w:t>
            </w:r>
          </w:p>
        </w:tc>
        <w:tc>
          <w:tcPr>
            <w:tcW w:w="4900" w:type="dxa"/>
            <w:gridSpan w:val="9"/>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Działalność usługowa</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913 000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531</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531</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913 000</w:t>
            </w:r>
          </w:p>
        </w:tc>
      </w:tr>
      <w:tr w:rsidR="00C40608" w:rsidRPr="00552046" w:rsidTr="00C712B5">
        <w:trPr>
          <w:gridAfter w:val="1"/>
          <w:wAfter w:w="29" w:type="dxa"/>
          <w:trHeight w:val="13"/>
        </w:trPr>
        <w:tc>
          <w:tcPr>
            <w:tcW w:w="10152" w:type="dxa"/>
            <w:gridSpan w:val="20"/>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71015</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Nadzór budowlany</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402 000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531</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531</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402 000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16 922</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531</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16 391</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pomocy naukowych, dydaktycznych i książek</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1 085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132</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1 217</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4360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Opłaty z tytułu zakupu usług telekomunikacyjnych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2 427</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349</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2 776</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4520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Opłaty na rzecz budżetów jednostek samorządu terytorialnego</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136</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186</w:t>
            </w: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13"/>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39"/>
        </w:trPr>
        <w:tc>
          <w:tcPr>
            <w:tcW w:w="10096" w:type="dxa"/>
            <w:gridSpan w:val="18"/>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750</w:t>
            </w:r>
          </w:p>
        </w:tc>
        <w:tc>
          <w:tcPr>
            <w:tcW w:w="4900" w:type="dxa"/>
            <w:gridSpan w:val="9"/>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Administracja publiczna</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8 977 233</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4 600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4 600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8 977 233</w:t>
            </w:r>
          </w:p>
        </w:tc>
      </w:tr>
      <w:tr w:rsidR="00C40608" w:rsidRPr="00552046" w:rsidTr="00C712B5">
        <w:trPr>
          <w:gridAfter w:val="1"/>
          <w:wAfter w:w="29" w:type="dxa"/>
          <w:trHeight w:val="13"/>
        </w:trPr>
        <w:tc>
          <w:tcPr>
            <w:tcW w:w="10152" w:type="dxa"/>
            <w:gridSpan w:val="20"/>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75020</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Starostwa powiatowe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7 459 342</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7 459 342</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745 174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743 174</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4390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obejmujących wykonanie ekspertyz, analiz i opinii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3 000</w:t>
            </w: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75075</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Promocja jednostek samorządu terytorialnego</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165 000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2 600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2 600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165 000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4170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15 000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2 600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12 400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22 500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2 600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25 100</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754</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Bezpieczeństwo publiczne i ochrona przeciwpożarowa</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3 685 900</w:t>
            </w:r>
          </w:p>
        </w:tc>
        <w:tc>
          <w:tcPr>
            <w:tcW w:w="1134" w:type="dxa"/>
            <w:gridSpan w:val="2"/>
            <w:tcBorders>
              <w:top w:val="nil"/>
              <w:left w:val="nil"/>
              <w:bottom w:val="single" w:sz="4" w:space="0" w:color="auto"/>
              <w:right w:val="nil"/>
            </w:tcBorders>
          </w:tcPr>
          <w:p w:rsidR="00C40608" w:rsidRPr="00552046" w:rsidRDefault="00531B32"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135</w:t>
            </w:r>
            <w:r w:rsidR="00C40608" w:rsidRPr="00552046">
              <w:rPr>
                <w:b/>
                <w:bCs/>
                <w:color w:val="000000"/>
                <w:sz w:val="16"/>
                <w:szCs w:val="16"/>
              </w:rPr>
              <w:t> 580</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0</w:t>
            </w:r>
          </w:p>
        </w:tc>
        <w:tc>
          <w:tcPr>
            <w:tcW w:w="1363" w:type="dxa"/>
            <w:gridSpan w:val="3"/>
            <w:tcBorders>
              <w:top w:val="nil"/>
              <w:left w:val="nil"/>
              <w:bottom w:val="single" w:sz="4" w:space="0" w:color="auto"/>
              <w:right w:val="nil"/>
            </w:tcBorders>
          </w:tcPr>
          <w:p w:rsidR="00C40608" w:rsidRPr="00552046" w:rsidRDefault="00531B32"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3 821</w:t>
            </w:r>
            <w:r w:rsidR="00C40608" w:rsidRPr="00552046">
              <w:rPr>
                <w:b/>
                <w:bCs/>
                <w:color w:val="000000"/>
                <w:sz w:val="16"/>
                <w:szCs w:val="16"/>
              </w:rPr>
              <w:t> 480</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75411</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Komendy powiatowe Państwowej Straży Pożarnej</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3 563 400</w:t>
            </w:r>
          </w:p>
        </w:tc>
        <w:tc>
          <w:tcPr>
            <w:tcW w:w="1134" w:type="dxa"/>
            <w:gridSpan w:val="2"/>
            <w:tcBorders>
              <w:top w:val="nil"/>
              <w:left w:val="nil"/>
              <w:bottom w:val="single" w:sz="4" w:space="0" w:color="auto"/>
              <w:right w:val="nil"/>
            </w:tcBorders>
          </w:tcPr>
          <w:p w:rsidR="00C40608" w:rsidRPr="00552046" w:rsidRDefault="00531B32" w:rsidP="00C40608">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135</w:t>
            </w:r>
            <w:r w:rsidR="00C40608" w:rsidRPr="00552046">
              <w:rPr>
                <w:b/>
                <w:bCs/>
                <w:i/>
                <w:iCs/>
                <w:color w:val="000000"/>
                <w:sz w:val="16"/>
                <w:szCs w:val="16"/>
              </w:rPr>
              <w:t> 580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531B32" w:rsidP="00C40608">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3 698</w:t>
            </w:r>
            <w:r w:rsidR="00C40608" w:rsidRPr="00552046">
              <w:rPr>
                <w:b/>
                <w:bCs/>
                <w:i/>
                <w:iCs/>
                <w:color w:val="000000"/>
                <w:sz w:val="16"/>
                <w:szCs w:val="16"/>
              </w:rPr>
              <w:t> 980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4050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Uposażenia żołnierzy zawodowych oraz funkcjonariuszy</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2 161 855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1 889</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2 163 744</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4060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Pozostałe należności żołnierzy zawodowych oraz funkcjonariuszy</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311 581</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48 691</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360 272</w:t>
            </w:r>
          </w:p>
        </w:tc>
      </w:tr>
      <w:tr w:rsidR="00AE6FEF" w:rsidRPr="00552046" w:rsidTr="00C40608">
        <w:trPr>
          <w:gridAfter w:val="1"/>
          <w:wAfter w:w="29" w:type="dxa"/>
          <w:trHeight w:val="364"/>
        </w:trPr>
        <w:tc>
          <w:tcPr>
            <w:tcW w:w="468" w:type="dxa"/>
            <w:gridSpan w:val="2"/>
            <w:tcBorders>
              <w:top w:val="nil"/>
              <w:left w:val="nil"/>
              <w:bottom w:val="nil"/>
              <w:right w:val="nil"/>
            </w:tcBorders>
          </w:tcPr>
          <w:p w:rsidR="00AE6FEF" w:rsidRPr="00552046" w:rsidRDefault="00AE6FEF" w:rsidP="00C40608">
            <w:pPr>
              <w:widowControl w:val="0"/>
              <w:autoSpaceDE w:val="0"/>
              <w:autoSpaceDN w:val="0"/>
              <w:adjustRightInd w:val="0"/>
              <w:rPr>
                <w:sz w:val="20"/>
                <w:szCs w:val="20"/>
              </w:rPr>
            </w:pPr>
          </w:p>
        </w:tc>
        <w:tc>
          <w:tcPr>
            <w:tcW w:w="738" w:type="dxa"/>
            <w:gridSpan w:val="5"/>
            <w:tcBorders>
              <w:top w:val="nil"/>
              <w:left w:val="nil"/>
              <w:bottom w:val="nil"/>
              <w:right w:val="nil"/>
            </w:tcBorders>
          </w:tcPr>
          <w:p w:rsidR="00AE6FEF" w:rsidRPr="00552046" w:rsidRDefault="00AE6FEF"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AE6FEF" w:rsidRPr="00552046" w:rsidRDefault="00AE6FEF" w:rsidP="00C40608">
            <w:pPr>
              <w:widowControl w:val="0"/>
              <w:autoSpaceDE w:val="0"/>
              <w:autoSpaceDN w:val="0"/>
              <w:adjustRightInd w:val="0"/>
              <w:spacing w:before="13" w:line="104" w:lineRule="atLeast"/>
              <w:ind w:left="15"/>
              <w:rPr>
                <w:color w:val="000000"/>
                <w:sz w:val="16"/>
                <w:szCs w:val="16"/>
              </w:rPr>
            </w:pPr>
            <w:r>
              <w:rPr>
                <w:color w:val="000000"/>
                <w:sz w:val="16"/>
                <w:szCs w:val="16"/>
              </w:rPr>
              <w:t>6060</w:t>
            </w:r>
          </w:p>
        </w:tc>
        <w:tc>
          <w:tcPr>
            <w:tcW w:w="3606" w:type="dxa"/>
            <w:gridSpan w:val="2"/>
            <w:tcBorders>
              <w:top w:val="nil"/>
              <w:left w:val="nil"/>
              <w:bottom w:val="single" w:sz="4" w:space="0" w:color="000000"/>
              <w:right w:val="nil"/>
            </w:tcBorders>
            <w:vAlign w:val="center"/>
          </w:tcPr>
          <w:p w:rsidR="00AE6FEF" w:rsidRPr="00552046" w:rsidRDefault="00AE6FEF" w:rsidP="00C40608">
            <w:pPr>
              <w:widowControl w:val="0"/>
              <w:autoSpaceDE w:val="0"/>
              <w:autoSpaceDN w:val="0"/>
              <w:adjustRightInd w:val="0"/>
              <w:spacing w:before="13" w:line="104" w:lineRule="atLeast"/>
              <w:ind w:left="15"/>
              <w:rPr>
                <w:color w:val="000000"/>
                <w:sz w:val="16"/>
                <w:szCs w:val="16"/>
              </w:rPr>
            </w:pPr>
            <w:r>
              <w:rPr>
                <w:color w:val="000000"/>
                <w:sz w:val="16"/>
                <w:szCs w:val="16"/>
              </w:rPr>
              <w:t>Wydatki na zakupy inwestycyjne jednostek budżetowych</w:t>
            </w:r>
          </w:p>
        </w:tc>
        <w:tc>
          <w:tcPr>
            <w:tcW w:w="1107" w:type="dxa"/>
            <w:gridSpan w:val="2"/>
            <w:tcBorders>
              <w:top w:val="nil"/>
              <w:left w:val="nil"/>
              <w:bottom w:val="single" w:sz="4" w:space="0" w:color="000000"/>
              <w:right w:val="nil"/>
            </w:tcBorders>
            <w:vAlign w:val="center"/>
          </w:tcPr>
          <w:p w:rsidR="00AE6FEF" w:rsidRPr="00552046" w:rsidRDefault="00222F6E"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0</w:t>
            </w:r>
          </w:p>
        </w:tc>
        <w:tc>
          <w:tcPr>
            <w:tcW w:w="1134" w:type="dxa"/>
            <w:gridSpan w:val="2"/>
            <w:tcBorders>
              <w:top w:val="nil"/>
              <w:left w:val="nil"/>
              <w:bottom w:val="single" w:sz="4" w:space="0" w:color="000000"/>
              <w:right w:val="nil"/>
            </w:tcBorders>
            <w:vAlign w:val="center"/>
          </w:tcPr>
          <w:p w:rsidR="00AE6FEF" w:rsidRPr="00552046" w:rsidRDefault="00531B32"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85 000</w:t>
            </w:r>
          </w:p>
        </w:tc>
        <w:tc>
          <w:tcPr>
            <w:tcW w:w="1134" w:type="dxa"/>
            <w:tcBorders>
              <w:top w:val="nil"/>
              <w:left w:val="nil"/>
              <w:bottom w:val="single" w:sz="4" w:space="0" w:color="000000"/>
              <w:right w:val="nil"/>
            </w:tcBorders>
            <w:vAlign w:val="center"/>
          </w:tcPr>
          <w:p w:rsidR="00AE6FEF" w:rsidRPr="00552046" w:rsidRDefault="00531B32"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0</w:t>
            </w:r>
          </w:p>
        </w:tc>
        <w:tc>
          <w:tcPr>
            <w:tcW w:w="1363" w:type="dxa"/>
            <w:gridSpan w:val="3"/>
            <w:tcBorders>
              <w:top w:val="nil"/>
              <w:left w:val="nil"/>
              <w:bottom w:val="single" w:sz="4" w:space="0" w:color="000000"/>
              <w:right w:val="nil"/>
            </w:tcBorders>
            <w:vAlign w:val="center"/>
          </w:tcPr>
          <w:p w:rsidR="00AE6FEF" w:rsidRPr="00552046" w:rsidRDefault="00531B32" w:rsidP="00C40608">
            <w:pPr>
              <w:widowControl w:val="0"/>
              <w:autoSpaceDE w:val="0"/>
              <w:autoSpaceDN w:val="0"/>
              <w:adjustRightInd w:val="0"/>
              <w:spacing w:before="13" w:line="104" w:lineRule="atLeast"/>
              <w:ind w:left="15"/>
              <w:jc w:val="right"/>
              <w:rPr>
                <w:color w:val="000000"/>
                <w:sz w:val="16"/>
                <w:szCs w:val="16"/>
              </w:rPr>
            </w:pPr>
            <w:r>
              <w:rPr>
                <w:color w:val="000000"/>
                <w:sz w:val="16"/>
                <w:szCs w:val="16"/>
              </w:rPr>
              <w:t>85 000</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757</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Obsługa długu publicznego</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647 060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 xml:space="preserve"> 0</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101 000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546 060</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36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75702</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Obsługa papierów wartościowych, kredytów i pożyczek jednostek samorządu terytorialnego</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647 060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101 000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546 060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520"/>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8110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Odsetki od samorządowych papierów wartościowych lub zaciągniętych przez jednostkę samorządu terytorialnego kredytów i pożyczek</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647 060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101 000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546 060</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40608">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758</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Różne rozliczenia</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404 015</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 xml:space="preserve"> 0</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4 400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399 615</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75818</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Rezerwy ogólne i celowe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404 015</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4 400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399 615</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4810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Rezerwy</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394 015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4 400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389 615</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40608">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801</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Oświata i wychowanie</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23 954 974</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256 099</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24 463</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24 186 610</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80102</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Szkoły podstawowe specjalne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1 141 236</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21 300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1 162 536</w:t>
            </w:r>
          </w:p>
        </w:tc>
      </w:tr>
      <w:tr w:rsidR="00C40608" w:rsidRPr="00552046" w:rsidTr="00C40608">
        <w:trPr>
          <w:gridAfter w:val="1"/>
          <w:wAfter w:w="29" w:type="dxa"/>
          <w:trHeight w:val="52"/>
        </w:trPr>
        <w:tc>
          <w:tcPr>
            <w:tcW w:w="50" w:type="dxa"/>
            <w:vMerge w:val="restart"/>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10102" w:type="dxa"/>
            <w:gridSpan w:val="19"/>
            <w:tcBorders>
              <w:top w:val="nil"/>
              <w:left w:val="nil"/>
              <w:bottom w:val="nil"/>
              <w:right w:val="nil"/>
            </w:tcBorders>
          </w:tcPr>
          <w:p w:rsidR="00C40608" w:rsidRPr="00552046" w:rsidRDefault="00C40608" w:rsidP="00C40608">
            <w:pPr>
              <w:widowControl w:val="0"/>
              <w:autoSpaceDE w:val="0"/>
              <w:autoSpaceDN w:val="0"/>
              <w:adjustRightInd w:val="0"/>
              <w:rPr>
                <w:color w:val="000000"/>
                <w:sz w:val="3"/>
                <w:szCs w:val="3"/>
              </w:rPr>
            </w:pPr>
          </w:p>
        </w:tc>
      </w:tr>
      <w:tr w:rsidR="00C40608" w:rsidRPr="00552046" w:rsidTr="00531B32">
        <w:trPr>
          <w:gridAfter w:val="1"/>
          <w:wAfter w:w="29" w:type="dxa"/>
          <w:trHeight w:val="2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1156" w:type="dxa"/>
            <w:gridSpan w:val="6"/>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pomocy naukowych, dydaktycznych i książek</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10 500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21 300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31 800</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1156" w:type="dxa"/>
            <w:gridSpan w:val="6"/>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80111</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Gimnazja specjalne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2 775 577</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1 040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2 774 537</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145 873</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256</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145 617</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Wpłaty na Państwowy Fundusz Rehabilitacji Osób Niepełnosprawnych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2 784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784</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2 000</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80120</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Licea ogólnokształcące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5 524 974</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52 965</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5 577 939</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3 578 269</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52 965</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3 631 234</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80130</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Szkoły zawodowe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12 290 694</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168 434</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14 423</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12 444 705</w:t>
            </w:r>
          </w:p>
        </w:tc>
      </w:tr>
      <w:tr w:rsidR="00C40608" w:rsidRPr="00552046" w:rsidTr="00C712B5">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3020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Wydatki osobowe niezaliczone do wynagrodzeń</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129 341</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2 743</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132 084</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7 770 713</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123 300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7 894 013</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625 966</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5 423</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620 543</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1 397 606</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6 280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1 403 886</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Fundusz Pracy</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178 378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985</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179 363</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215 904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14 081</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229 985</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4260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energii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582 337</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2 175</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579 512</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4270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remontowych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126 818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1 930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128 748</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4280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zdrowotnych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8 035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1 700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6 335</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262 235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16 940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279 175</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25 654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1 800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23 854</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4700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Szkolenia pracowników niebędących członkami korpusu służby cywilnej</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3 300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2 800</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36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80140</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Centra kształcenia ustawicznego i praktycznego oraz ośrodki dokształcania zawodowego</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485 513</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4 400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489 913</w:t>
            </w:r>
          </w:p>
        </w:tc>
      </w:tr>
      <w:tr w:rsidR="00C40608" w:rsidRPr="00552046" w:rsidTr="00C712B5">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68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2320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Dotacje celowe przekazane dla powiatu na zadania bieżące realizowane na podstawie porozumień (umów) między jednostkami samorządu terytorialnego</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5 140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4 400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9 540</w:t>
            </w:r>
          </w:p>
        </w:tc>
      </w:tr>
      <w:tr w:rsidR="00C40608" w:rsidRPr="00552046" w:rsidTr="00C40608">
        <w:trPr>
          <w:gridAfter w:val="1"/>
          <w:wAfter w:w="29" w:type="dxa"/>
          <w:trHeight w:val="13"/>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80146</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Dokształcanie i doskonalenie nauczycieli</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115 267</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9 000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9 000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115 267</w:t>
            </w:r>
          </w:p>
        </w:tc>
      </w:tr>
      <w:tr w:rsidR="00C40608" w:rsidRPr="00552046" w:rsidTr="00C712B5">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4170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2 000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3 000</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47 920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8 000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39 920</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Podróże służbowe krajowe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12 300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11 300</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418" w:type="dxa"/>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4700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Szkolenia pracowników niebędących członkami korpusu służby cywilnej</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44 570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8 000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52 570</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851</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Ochrona zdrowia</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3 227 816</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103 227</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3 227</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3 327 816</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85111</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Szpitale ogólne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600 000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100 000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700 000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712B5" w:rsidRPr="00552046" w:rsidTr="00AE6FEF">
        <w:trPr>
          <w:gridAfter w:val="1"/>
          <w:wAfter w:w="29" w:type="dxa"/>
          <w:trHeight w:val="689"/>
        </w:trPr>
        <w:tc>
          <w:tcPr>
            <w:tcW w:w="468" w:type="dxa"/>
            <w:gridSpan w:val="2"/>
            <w:vMerge/>
            <w:tcBorders>
              <w:top w:val="nil"/>
              <w:left w:val="nil"/>
              <w:bottom w:val="nil"/>
              <w:right w:val="nil"/>
            </w:tcBorders>
          </w:tcPr>
          <w:p w:rsidR="00C712B5" w:rsidRPr="00552046" w:rsidRDefault="00C712B5" w:rsidP="00C40608">
            <w:pPr>
              <w:widowControl w:val="0"/>
              <w:autoSpaceDE w:val="0"/>
              <w:autoSpaceDN w:val="0"/>
              <w:adjustRightInd w:val="0"/>
              <w:rPr>
                <w:sz w:val="20"/>
                <w:szCs w:val="20"/>
              </w:rPr>
            </w:pPr>
          </w:p>
        </w:tc>
        <w:tc>
          <w:tcPr>
            <w:tcW w:w="738" w:type="dxa"/>
            <w:gridSpan w:val="5"/>
            <w:vMerge w:val="restart"/>
            <w:tcBorders>
              <w:top w:val="nil"/>
              <w:left w:val="nil"/>
              <w:right w:val="nil"/>
            </w:tcBorders>
          </w:tcPr>
          <w:p w:rsidR="00C712B5" w:rsidRPr="00552046" w:rsidRDefault="00C712B5"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auto"/>
              <w:right w:val="nil"/>
            </w:tcBorders>
            <w:vAlign w:val="center"/>
          </w:tcPr>
          <w:p w:rsidR="00C712B5" w:rsidRPr="00552046" w:rsidRDefault="00C712B5"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6220</w:t>
            </w:r>
          </w:p>
        </w:tc>
        <w:tc>
          <w:tcPr>
            <w:tcW w:w="3606" w:type="dxa"/>
            <w:gridSpan w:val="2"/>
            <w:tcBorders>
              <w:top w:val="nil"/>
              <w:left w:val="nil"/>
              <w:bottom w:val="single" w:sz="4" w:space="0" w:color="auto"/>
              <w:right w:val="nil"/>
            </w:tcBorders>
            <w:vAlign w:val="center"/>
          </w:tcPr>
          <w:p w:rsidR="00C712B5" w:rsidRPr="00552046" w:rsidRDefault="00C712B5"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Dotacje celowe z budżetu na finansowanie lub dofinansowanie kosztów realizacji inwestycji i zakupów inwestycyjnych innych jednostek sektora finansów publicznych</w:t>
            </w:r>
          </w:p>
        </w:tc>
        <w:tc>
          <w:tcPr>
            <w:tcW w:w="1107" w:type="dxa"/>
            <w:gridSpan w:val="2"/>
            <w:tcBorders>
              <w:top w:val="nil"/>
              <w:left w:val="nil"/>
              <w:bottom w:val="single" w:sz="4" w:space="0" w:color="000000"/>
              <w:right w:val="nil"/>
            </w:tcBorders>
            <w:vAlign w:val="center"/>
          </w:tcPr>
          <w:p w:rsidR="00C712B5" w:rsidRPr="00552046" w:rsidRDefault="00C712B5"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600 000</w:t>
            </w:r>
          </w:p>
        </w:tc>
        <w:tc>
          <w:tcPr>
            <w:tcW w:w="1134" w:type="dxa"/>
            <w:gridSpan w:val="2"/>
            <w:tcBorders>
              <w:top w:val="nil"/>
              <w:left w:val="nil"/>
              <w:bottom w:val="single" w:sz="4" w:space="0" w:color="000000"/>
              <w:right w:val="nil"/>
            </w:tcBorders>
            <w:vAlign w:val="center"/>
          </w:tcPr>
          <w:p w:rsidR="00C712B5" w:rsidRPr="00552046" w:rsidRDefault="00C712B5"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100 000</w:t>
            </w:r>
          </w:p>
        </w:tc>
        <w:tc>
          <w:tcPr>
            <w:tcW w:w="1134" w:type="dxa"/>
            <w:tcBorders>
              <w:top w:val="nil"/>
              <w:left w:val="nil"/>
              <w:bottom w:val="single" w:sz="4" w:space="0" w:color="000000"/>
              <w:right w:val="nil"/>
            </w:tcBorders>
            <w:vAlign w:val="center"/>
          </w:tcPr>
          <w:p w:rsidR="00C712B5" w:rsidRPr="00552046" w:rsidRDefault="00C712B5"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712B5" w:rsidRPr="00552046" w:rsidRDefault="00C712B5"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700 000</w:t>
            </w:r>
          </w:p>
        </w:tc>
      </w:tr>
      <w:tr w:rsidR="00C712B5" w:rsidRPr="00552046" w:rsidTr="00AE6FEF">
        <w:trPr>
          <w:gridAfter w:val="1"/>
          <w:wAfter w:w="29" w:type="dxa"/>
          <w:trHeight w:val="13"/>
        </w:trPr>
        <w:tc>
          <w:tcPr>
            <w:tcW w:w="468" w:type="dxa"/>
            <w:gridSpan w:val="2"/>
            <w:vMerge/>
            <w:tcBorders>
              <w:top w:val="nil"/>
              <w:left w:val="nil"/>
              <w:bottom w:val="nil"/>
              <w:right w:val="nil"/>
            </w:tcBorders>
          </w:tcPr>
          <w:p w:rsidR="00C712B5" w:rsidRPr="00552046" w:rsidRDefault="00C712B5" w:rsidP="00C40608">
            <w:pPr>
              <w:widowControl w:val="0"/>
              <w:autoSpaceDE w:val="0"/>
              <w:autoSpaceDN w:val="0"/>
              <w:adjustRightInd w:val="0"/>
              <w:rPr>
                <w:sz w:val="2"/>
                <w:szCs w:val="2"/>
              </w:rPr>
            </w:pPr>
          </w:p>
        </w:tc>
        <w:tc>
          <w:tcPr>
            <w:tcW w:w="738" w:type="dxa"/>
            <w:gridSpan w:val="5"/>
            <w:vMerge/>
            <w:tcBorders>
              <w:left w:val="nil"/>
              <w:bottom w:val="nil"/>
              <w:right w:val="nil"/>
            </w:tcBorders>
          </w:tcPr>
          <w:p w:rsidR="00C712B5" w:rsidRPr="00552046" w:rsidRDefault="00C712B5"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712B5" w:rsidRPr="00552046" w:rsidRDefault="00C712B5" w:rsidP="00C40608">
            <w:pPr>
              <w:widowControl w:val="0"/>
              <w:autoSpaceDE w:val="0"/>
              <w:autoSpaceDN w:val="0"/>
              <w:adjustRightInd w:val="0"/>
              <w:rPr>
                <w:color w:val="000000"/>
                <w:sz w:val="2"/>
                <w:szCs w:val="2"/>
              </w:rPr>
            </w:pPr>
          </w:p>
        </w:tc>
      </w:tr>
      <w:tr w:rsidR="00C40608" w:rsidRPr="00552046" w:rsidTr="00C712B5">
        <w:trPr>
          <w:gridAfter w:val="1"/>
          <w:wAfter w:w="29" w:type="dxa"/>
          <w:trHeight w:val="53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85156</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Składki na ubezpieczenie zdrowotne oraz świadczenia dla osób nieobjętych obowiązkiem ubezpieczenia zdrowotnego</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2 524 103</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3 227</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3 227</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2 524 103</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ubezpieczenie zdrowotne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2 524 103</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3 227</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3 227</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2 524 103</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853</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Pozostałe zadania w zakresie polityki społecznej</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2 724 325</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660 920</w:t>
            </w:r>
          </w:p>
        </w:tc>
        <w:tc>
          <w:tcPr>
            <w:tcW w:w="1134" w:type="dxa"/>
            <w:tcBorders>
              <w:top w:val="nil"/>
              <w:left w:val="nil"/>
              <w:bottom w:val="single" w:sz="4" w:space="0" w:color="auto"/>
              <w:right w:val="nil"/>
            </w:tcBorders>
          </w:tcPr>
          <w:p w:rsidR="00C40608" w:rsidRPr="00C40608" w:rsidRDefault="00C40608" w:rsidP="00C40608">
            <w:pPr>
              <w:widowControl w:val="0"/>
              <w:autoSpaceDE w:val="0"/>
              <w:autoSpaceDN w:val="0"/>
              <w:adjustRightInd w:val="0"/>
              <w:jc w:val="right"/>
              <w:rPr>
                <w:b/>
                <w:color w:val="000000"/>
                <w:sz w:val="16"/>
                <w:szCs w:val="16"/>
              </w:rPr>
            </w:pPr>
            <w:r>
              <w:rPr>
                <w:b/>
                <w:color w:val="000000"/>
                <w:sz w:val="16"/>
                <w:szCs w:val="16"/>
              </w:rPr>
              <w:t>660 920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2 724 325</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85322</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Fundusz Pracy</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657 600</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657 600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561 140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561 140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96 460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96 460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85333</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Powiatowe urzędy pracy</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1 500 985</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660 920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3 320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2 158 585</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1 030 548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561 140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1 591 688</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190 098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96 460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286 558</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24 966</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1 086</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23 880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4270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remontowych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10 326</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13 326</w:t>
            </w:r>
          </w:p>
        </w:tc>
      </w:tr>
      <w:tr w:rsidR="00C40608" w:rsidRPr="00552046" w:rsidTr="00C40608">
        <w:trPr>
          <w:gridAfter w:val="1"/>
          <w:wAfter w:w="29" w:type="dxa"/>
          <w:trHeight w:val="52"/>
        </w:trPr>
        <w:tc>
          <w:tcPr>
            <w:tcW w:w="50" w:type="dxa"/>
            <w:vMerge w:val="restart"/>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10102" w:type="dxa"/>
            <w:gridSpan w:val="19"/>
            <w:tcBorders>
              <w:top w:val="nil"/>
              <w:left w:val="nil"/>
              <w:bottom w:val="nil"/>
              <w:right w:val="nil"/>
            </w:tcBorders>
          </w:tcPr>
          <w:p w:rsidR="00C40608" w:rsidRPr="00552046" w:rsidRDefault="00C40608" w:rsidP="00C40608">
            <w:pPr>
              <w:widowControl w:val="0"/>
              <w:autoSpaceDE w:val="0"/>
              <w:autoSpaceDN w:val="0"/>
              <w:adjustRightInd w:val="0"/>
              <w:rPr>
                <w:color w:val="000000"/>
                <w:sz w:val="3"/>
                <w:szCs w:val="3"/>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1156" w:type="dxa"/>
            <w:gridSpan w:val="6"/>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4280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zdrowotnych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6 300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320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6 620</w:t>
            </w:r>
          </w:p>
        </w:tc>
      </w:tr>
      <w:tr w:rsidR="00C40608" w:rsidRPr="00552046" w:rsidTr="00C40608">
        <w:trPr>
          <w:gridAfter w:val="1"/>
          <w:wAfter w:w="29" w:type="dxa"/>
          <w:trHeight w:val="39"/>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1156" w:type="dxa"/>
            <w:gridSpan w:val="6"/>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50" w:type="dxa"/>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1156" w:type="dxa"/>
            <w:gridSpan w:val="6"/>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5 300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2 234</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3 066</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854</w:t>
            </w:r>
          </w:p>
        </w:tc>
        <w:tc>
          <w:tcPr>
            <w:tcW w:w="4906" w:type="dxa"/>
            <w:gridSpan w:val="10"/>
            <w:tcBorders>
              <w:top w:val="nil"/>
              <w:left w:val="nil"/>
              <w:bottom w:val="single" w:sz="4" w:space="0" w:color="auto"/>
              <w:right w:val="nil"/>
            </w:tcBorders>
          </w:tcPr>
          <w:p w:rsidR="00C40608" w:rsidRPr="00C40608" w:rsidRDefault="00C40608" w:rsidP="00C40608">
            <w:pPr>
              <w:widowControl w:val="0"/>
              <w:autoSpaceDE w:val="0"/>
              <w:autoSpaceDN w:val="0"/>
              <w:adjustRightInd w:val="0"/>
              <w:rPr>
                <w:b/>
                <w:color w:val="000000"/>
                <w:sz w:val="16"/>
                <w:szCs w:val="16"/>
              </w:rPr>
            </w:pPr>
            <w:r>
              <w:rPr>
                <w:b/>
                <w:color w:val="000000"/>
                <w:sz w:val="16"/>
                <w:szCs w:val="16"/>
              </w:rPr>
              <w:t>Edukacyjna opieka s</w:t>
            </w:r>
            <w:r w:rsidR="00C712B5">
              <w:rPr>
                <w:b/>
                <w:color w:val="000000"/>
                <w:sz w:val="16"/>
                <w:szCs w:val="16"/>
              </w:rPr>
              <w:t>połeczna</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10 923 718</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5 865</w:t>
            </w:r>
          </w:p>
        </w:tc>
        <w:tc>
          <w:tcPr>
            <w:tcW w:w="1134" w:type="dxa"/>
            <w:tcBorders>
              <w:top w:val="nil"/>
              <w:left w:val="nil"/>
              <w:bottom w:val="single" w:sz="4" w:space="0" w:color="auto"/>
              <w:right w:val="nil"/>
            </w:tcBorders>
          </w:tcPr>
          <w:p w:rsidR="00C40608" w:rsidRPr="00C712B5" w:rsidRDefault="00C712B5" w:rsidP="00C712B5">
            <w:pPr>
              <w:widowControl w:val="0"/>
              <w:autoSpaceDE w:val="0"/>
              <w:autoSpaceDN w:val="0"/>
              <w:adjustRightInd w:val="0"/>
              <w:jc w:val="right"/>
              <w:rPr>
                <w:b/>
                <w:color w:val="000000"/>
                <w:sz w:val="16"/>
                <w:szCs w:val="16"/>
              </w:rPr>
            </w:pPr>
            <w:r>
              <w:rPr>
                <w:b/>
                <w:color w:val="000000"/>
                <w:sz w:val="16"/>
                <w:szCs w:val="16"/>
              </w:rPr>
              <w:t>75 024</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10 854 559</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85403</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Specjalne ośrodki szkolno-wychowawcze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1 243 045</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21 300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1 221 745</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661 530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21 300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640 230</w:t>
            </w: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85406</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Poradnie psychologiczno-pedagogiczne, w tym poradnie specjalistyczne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938 688</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1 300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1 300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938 688</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4360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Opłaty z tytułu zakupu usług telekomunikacyjnych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3 240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1 300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4 540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3 400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1 300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2 100</w:t>
            </w: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85410</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Internaty i bursy szkolne</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1 404 761</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1 565</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50 464</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1 355 862</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3020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Wydatki osobowe niezaliczone do wynagrodzeń</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6 067</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1 579</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4 488</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646 084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33 877</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612 207</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4040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44 784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1 164</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43 620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117 407</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6 280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111 127</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4120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Składki na Fundusz Pracy</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13 968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985</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12 983</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17 200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1 565</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1 899</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16 866</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4260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energii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172 613</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2 175</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170 438</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50 004</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940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49 064</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814</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2 186</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Odpisy na zakładowy fundusz świadczeń socjalnych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37 555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751</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36 804</w:t>
            </w: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85421</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Młodzieżowe ośrodki socjoterapii</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2 238 011</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3 000</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1 960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2 239 051</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4140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Wpłaty na Państwowy Fundusz Rehabilitacji Osób Niepełnosprawnych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8 572</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1 825</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6 747</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4430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745</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135</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610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36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4610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Koszty postępowania sądowego i prokuratorskiego</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1 668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4 668</w:t>
            </w:r>
          </w:p>
        </w:tc>
      </w:tr>
      <w:tr w:rsidR="00C40608" w:rsidRPr="00552046" w:rsidTr="00C40608">
        <w:trPr>
          <w:gridAfter w:val="1"/>
          <w:wAfter w:w="29" w:type="dxa"/>
          <w:trHeight w:val="52"/>
        </w:trPr>
        <w:tc>
          <w:tcPr>
            <w:tcW w:w="10096" w:type="dxa"/>
            <w:gridSpan w:val="18"/>
            <w:tcBorders>
              <w:top w:val="single" w:sz="4" w:space="0" w:color="000000"/>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56" w:type="dxa"/>
            <w:gridSpan w:val="2"/>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r>
      <w:tr w:rsidR="00C40608" w:rsidRPr="00552046" w:rsidTr="00C712B5">
        <w:trPr>
          <w:gridAfter w:val="1"/>
          <w:wAfter w:w="29" w:type="dxa"/>
          <w:trHeight w:val="234"/>
        </w:trPr>
        <w:tc>
          <w:tcPr>
            <w:tcW w:w="514"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color w:val="000000"/>
                <w:sz w:val="16"/>
                <w:szCs w:val="16"/>
              </w:rPr>
            </w:pPr>
            <w:r w:rsidRPr="00552046">
              <w:rPr>
                <w:b/>
                <w:bCs/>
                <w:color w:val="000000"/>
                <w:sz w:val="16"/>
                <w:szCs w:val="16"/>
              </w:rPr>
              <w:t>921</w:t>
            </w:r>
          </w:p>
        </w:tc>
        <w:tc>
          <w:tcPr>
            <w:tcW w:w="4906" w:type="dxa"/>
            <w:gridSpan w:val="10"/>
            <w:tcBorders>
              <w:top w:val="nil"/>
              <w:left w:val="nil"/>
              <w:bottom w:val="single" w:sz="4" w:space="0" w:color="auto"/>
              <w:right w:val="nil"/>
            </w:tcBorders>
          </w:tcPr>
          <w:p w:rsidR="00C40608" w:rsidRPr="00C712B5" w:rsidRDefault="00C712B5" w:rsidP="00C712B5">
            <w:pPr>
              <w:widowControl w:val="0"/>
              <w:autoSpaceDE w:val="0"/>
              <w:autoSpaceDN w:val="0"/>
              <w:adjustRightInd w:val="0"/>
              <w:rPr>
                <w:b/>
                <w:color w:val="000000"/>
                <w:sz w:val="16"/>
                <w:szCs w:val="16"/>
              </w:rPr>
            </w:pPr>
            <w:r>
              <w:rPr>
                <w:b/>
                <w:color w:val="000000"/>
                <w:sz w:val="16"/>
                <w:szCs w:val="16"/>
              </w:rPr>
              <w:t>Kultura i ochrona dziedzictwa narodowego</w:t>
            </w:r>
          </w:p>
        </w:tc>
        <w:tc>
          <w:tcPr>
            <w:tcW w:w="1101"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452 688</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5 008</w:t>
            </w:r>
          </w:p>
        </w:tc>
        <w:tc>
          <w:tcPr>
            <w:tcW w:w="1134" w:type="dxa"/>
            <w:tcBorders>
              <w:top w:val="nil"/>
              <w:left w:val="nil"/>
              <w:bottom w:val="single" w:sz="4" w:space="0" w:color="auto"/>
              <w:right w:val="nil"/>
            </w:tcBorders>
          </w:tcPr>
          <w:p w:rsidR="00C40608" w:rsidRPr="00C712B5" w:rsidRDefault="00C712B5" w:rsidP="00C712B5">
            <w:pPr>
              <w:widowControl w:val="0"/>
              <w:autoSpaceDE w:val="0"/>
              <w:autoSpaceDN w:val="0"/>
              <w:adjustRightInd w:val="0"/>
              <w:jc w:val="right"/>
              <w:rPr>
                <w:b/>
                <w:color w:val="000000"/>
                <w:sz w:val="16"/>
                <w:szCs w:val="16"/>
              </w:rPr>
            </w:pPr>
            <w:r>
              <w:rPr>
                <w:b/>
                <w:color w:val="000000"/>
                <w:sz w:val="16"/>
                <w:szCs w:val="16"/>
              </w:rPr>
              <w:t>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457 696</w:t>
            </w:r>
          </w:p>
        </w:tc>
      </w:tr>
      <w:tr w:rsidR="00C40608" w:rsidRPr="00552046" w:rsidTr="00C40608">
        <w:trPr>
          <w:gridAfter w:val="1"/>
          <w:wAfter w:w="29" w:type="dxa"/>
          <w:trHeight w:val="13"/>
        </w:trPr>
        <w:tc>
          <w:tcPr>
            <w:tcW w:w="10152" w:type="dxa"/>
            <w:gridSpan w:val="20"/>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712B5">
        <w:trPr>
          <w:gridAfter w:val="1"/>
          <w:wAfter w:w="29" w:type="dxa"/>
          <w:trHeight w:val="234"/>
        </w:trPr>
        <w:tc>
          <w:tcPr>
            <w:tcW w:w="468"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3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92195</w:t>
            </w:r>
          </w:p>
        </w:tc>
        <w:tc>
          <w:tcPr>
            <w:tcW w:w="4313" w:type="dxa"/>
            <w:gridSpan w:val="7"/>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rPr>
                <w:b/>
                <w:bCs/>
                <w:i/>
                <w:iCs/>
                <w:color w:val="000000"/>
                <w:sz w:val="16"/>
                <w:szCs w:val="16"/>
              </w:rPr>
            </w:pPr>
            <w:r w:rsidRPr="00552046">
              <w:rPr>
                <w:b/>
                <w:bCs/>
                <w:i/>
                <w:iCs/>
                <w:color w:val="000000"/>
                <w:sz w:val="16"/>
                <w:szCs w:val="16"/>
              </w:rPr>
              <w:t>Pozostała działalność</w:t>
            </w:r>
          </w:p>
        </w:tc>
        <w:tc>
          <w:tcPr>
            <w:tcW w:w="1107"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54 008</w:t>
            </w:r>
          </w:p>
        </w:tc>
        <w:tc>
          <w:tcPr>
            <w:tcW w:w="1134" w:type="dxa"/>
            <w:gridSpan w:val="2"/>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5 008</w:t>
            </w:r>
          </w:p>
        </w:tc>
        <w:tc>
          <w:tcPr>
            <w:tcW w:w="1134" w:type="dxa"/>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 xml:space="preserve"> 0</w:t>
            </w:r>
          </w:p>
        </w:tc>
        <w:tc>
          <w:tcPr>
            <w:tcW w:w="1363" w:type="dxa"/>
            <w:gridSpan w:val="3"/>
            <w:tcBorders>
              <w:top w:val="nil"/>
              <w:left w:val="nil"/>
              <w:bottom w:val="single" w:sz="4" w:space="0" w:color="auto"/>
              <w:right w:val="nil"/>
            </w:tcBorders>
          </w:tcPr>
          <w:p w:rsidR="00C40608" w:rsidRPr="00552046" w:rsidRDefault="00C40608" w:rsidP="00C40608">
            <w:pPr>
              <w:widowControl w:val="0"/>
              <w:autoSpaceDE w:val="0"/>
              <w:autoSpaceDN w:val="0"/>
              <w:adjustRightInd w:val="0"/>
              <w:spacing w:before="13" w:line="104" w:lineRule="atLeast"/>
              <w:ind w:left="15"/>
              <w:jc w:val="right"/>
              <w:rPr>
                <w:b/>
                <w:bCs/>
                <w:i/>
                <w:iCs/>
                <w:color w:val="000000"/>
                <w:sz w:val="16"/>
                <w:szCs w:val="16"/>
              </w:rPr>
            </w:pPr>
            <w:r w:rsidRPr="00552046">
              <w:rPr>
                <w:b/>
                <w:bCs/>
                <w:i/>
                <w:iCs/>
                <w:color w:val="000000"/>
                <w:sz w:val="16"/>
                <w:szCs w:val="16"/>
              </w:rPr>
              <w:t>59 016</w:t>
            </w:r>
          </w:p>
        </w:tc>
      </w:tr>
      <w:tr w:rsidR="00C40608" w:rsidRPr="00552046" w:rsidTr="00C712B5">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9684" w:type="dxa"/>
            <w:gridSpan w:val="18"/>
            <w:tcBorders>
              <w:top w:val="single" w:sz="4" w:space="0" w:color="auto"/>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4170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2 100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400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2 500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4210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22 450</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1 000</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23 450</w:t>
            </w:r>
          </w:p>
        </w:tc>
      </w:tr>
      <w:tr w:rsidR="00C40608" w:rsidRPr="00552046" w:rsidTr="00C40608">
        <w:trPr>
          <w:gridAfter w:val="1"/>
          <w:wAfter w:w="29" w:type="dxa"/>
          <w:trHeight w:val="39"/>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3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4300</w:t>
            </w:r>
          </w:p>
        </w:tc>
        <w:tc>
          <w:tcPr>
            <w:tcW w:w="3606"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rPr>
                <w:color w:val="000000"/>
                <w:sz w:val="16"/>
                <w:szCs w:val="16"/>
              </w:rPr>
            </w:pPr>
            <w:r w:rsidRPr="00552046">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23 608</w:t>
            </w:r>
          </w:p>
        </w:tc>
        <w:tc>
          <w:tcPr>
            <w:tcW w:w="1134" w:type="dxa"/>
            <w:gridSpan w:val="2"/>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3 608</w:t>
            </w:r>
          </w:p>
        </w:tc>
        <w:tc>
          <w:tcPr>
            <w:tcW w:w="1134" w:type="dxa"/>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 xml:space="preserve"> 0</w:t>
            </w:r>
          </w:p>
        </w:tc>
        <w:tc>
          <w:tcPr>
            <w:tcW w:w="1363" w:type="dxa"/>
            <w:gridSpan w:val="3"/>
            <w:tcBorders>
              <w:top w:val="nil"/>
              <w:left w:val="nil"/>
              <w:bottom w:val="single" w:sz="4" w:space="0" w:color="000000"/>
              <w:right w:val="nil"/>
            </w:tcBorders>
            <w:vAlign w:val="center"/>
          </w:tcPr>
          <w:p w:rsidR="00C40608" w:rsidRPr="00552046" w:rsidRDefault="00C40608" w:rsidP="00C40608">
            <w:pPr>
              <w:widowControl w:val="0"/>
              <w:autoSpaceDE w:val="0"/>
              <w:autoSpaceDN w:val="0"/>
              <w:adjustRightInd w:val="0"/>
              <w:spacing w:before="13" w:line="104" w:lineRule="atLeast"/>
              <w:ind w:left="15"/>
              <w:jc w:val="right"/>
              <w:rPr>
                <w:color w:val="000000"/>
                <w:sz w:val="16"/>
                <w:szCs w:val="16"/>
              </w:rPr>
            </w:pPr>
            <w:r w:rsidRPr="00552046">
              <w:rPr>
                <w:color w:val="000000"/>
                <w:sz w:val="16"/>
                <w:szCs w:val="16"/>
              </w:rPr>
              <w:t>27 216</w:t>
            </w:r>
          </w:p>
        </w:tc>
      </w:tr>
      <w:tr w:rsidR="00C40608" w:rsidRPr="00552046" w:rsidTr="00C40608">
        <w:trPr>
          <w:gridAfter w:val="1"/>
          <w:wAfter w:w="29" w:type="dxa"/>
          <w:trHeight w:val="48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C40608" w:rsidRPr="00552046" w:rsidRDefault="00C40608" w:rsidP="00C40608">
            <w:pPr>
              <w:widowControl w:val="0"/>
              <w:autoSpaceDE w:val="0"/>
              <w:autoSpaceDN w:val="0"/>
              <w:adjustRightInd w:val="0"/>
              <w:rPr>
                <w:sz w:val="20"/>
                <w:szCs w:val="20"/>
              </w:rPr>
            </w:pPr>
          </w:p>
        </w:tc>
        <w:tc>
          <w:tcPr>
            <w:tcW w:w="8946" w:type="dxa"/>
            <w:gridSpan w:val="13"/>
            <w:tcBorders>
              <w:top w:val="nil"/>
              <w:left w:val="nil"/>
              <w:bottom w:val="nil"/>
              <w:right w:val="nil"/>
            </w:tcBorders>
          </w:tcPr>
          <w:p w:rsidR="00C40608" w:rsidRPr="00552046" w:rsidRDefault="00C40608" w:rsidP="00C40608">
            <w:pPr>
              <w:widowControl w:val="0"/>
              <w:autoSpaceDE w:val="0"/>
              <w:autoSpaceDN w:val="0"/>
              <w:adjustRightInd w:val="0"/>
              <w:rPr>
                <w:color w:val="000000"/>
                <w:sz w:val="20"/>
                <w:szCs w:val="20"/>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8991" w:type="dxa"/>
            <w:gridSpan w:val="14"/>
            <w:tcBorders>
              <w:top w:val="single" w:sz="2"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91" w:type="dxa"/>
            <w:gridSpan w:val="14"/>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52"/>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3"/>
                <w:szCs w:val="3"/>
              </w:rPr>
            </w:pPr>
          </w:p>
        </w:tc>
        <w:tc>
          <w:tcPr>
            <w:tcW w:w="8991" w:type="dxa"/>
            <w:gridSpan w:val="14"/>
            <w:tcBorders>
              <w:top w:val="nil"/>
              <w:left w:val="nil"/>
              <w:bottom w:val="nil"/>
              <w:right w:val="nil"/>
            </w:tcBorders>
          </w:tcPr>
          <w:p w:rsidR="00C40608" w:rsidRPr="00552046" w:rsidRDefault="00C40608" w:rsidP="00C40608">
            <w:pPr>
              <w:widowControl w:val="0"/>
              <w:autoSpaceDE w:val="0"/>
              <w:autoSpaceDN w:val="0"/>
              <w:adjustRightInd w:val="0"/>
              <w:rPr>
                <w:color w:val="000000"/>
                <w:sz w:val="3"/>
                <w:szCs w:val="3"/>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259" w:type="dxa"/>
            <w:gridSpan w:val="7"/>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1101" w:type="dxa"/>
            <w:vMerge w:val="restart"/>
            <w:tcBorders>
              <w:top w:val="nil"/>
              <w:left w:val="nil"/>
              <w:bottom w:val="nil"/>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70 678 228</w:t>
            </w:r>
          </w:p>
        </w:tc>
        <w:tc>
          <w:tcPr>
            <w:tcW w:w="1134" w:type="dxa"/>
            <w:gridSpan w:val="2"/>
            <w:vMerge w:val="restart"/>
            <w:tcBorders>
              <w:top w:val="nil"/>
              <w:left w:val="nil"/>
              <w:bottom w:val="nil"/>
              <w:right w:val="nil"/>
            </w:tcBorders>
          </w:tcPr>
          <w:p w:rsidR="00C40608" w:rsidRPr="00552046" w:rsidRDefault="00531B32"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1 387</w:t>
            </w:r>
            <w:r w:rsidR="00C40608" w:rsidRPr="00552046">
              <w:rPr>
                <w:b/>
                <w:bCs/>
                <w:color w:val="000000"/>
                <w:sz w:val="16"/>
                <w:szCs w:val="16"/>
              </w:rPr>
              <w:t> 330</w:t>
            </w:r>
          </w:p>
        </w:tc>
        <w:tc>
          <w:tcPr>
            <w:tcW w:w="2497" w:type="dxa"/>
            <w:gridSpan w:val="4"/>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221"/>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4"/>
                <w:szCs w:val="14"/>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14"/>
                <w:szCs w:val="14"/>
              </w:rPr>
            </w:pPr>
          </w:p>
        </w:tc>
        <w:tc>
          <w:tcPr>
            <w:tcW w:w="481"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4"/>
                <w:szCs w:val="14"/>
              </w:rPr>
            </w:pPr>
          </w:p>
        </w:tc>
        <w:tc>
          <w:tcPr>
            <w:tcW w:w="2469" w:type="dxa"/>
            <w:gridSpan w:val="3"/>
            <w:vMerge w:val="restart"/>
            <w:tcBorders>
              <w:top w:val="nil"/>
              <w:left w:val="nil"/>
              <w:bottom w:val="nil"/>
              <w:right w:val="nil"/>
            </w:tcBorders>
          </w:tcPr>
          <w:p w:rsidR="00C40608" w:rsidRPr="00552046" w:rsidRDefault="00C40608" w:rsidP="00C40608">
            <w:pPr>
              <w:widowControl w:val="0"/>
              <w:autoSpaceDE w:val="0"/>
              <w:autoSpaceDN w:val="0"/>
              <w:adjustRightInd w:val="0"/>
              <w:spacing w:before="13" w:line="130" w:lineRule="atLeast"/>
              <w:ind w:left="15"/>
              <w:rPr>
                <w:b/>
                <w:bCs/>
                <w:color w:val="000000"/>
                <w:sz w:val="20"/>
                <w:szCs w:val="20"/>
              </w:rPr>
            </w:pPr>
            <w:r w:rsidRPr="00552046">
              <w:rPr>
                <w:b/>
                <w:bCs/>
                <w:color w:val="000000"/>
                <w:sz w:val="20"/>
                <w:szCs w:val="20"/>
              </w:rPr>
              <w:t>RAZEM WYDATKI</w:t>
            </w:r>
          </w:p>
        </w:tc>
        <w:tc>
          <w:tcPr>
            <w:tcW w:w="1309" w:type="dxa"/>
            <w:gridSpan w:val="2"/>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14"/>
                <w:szCs w:val="14"/>
              </w:rPr>
            </w:pPr>
          </w:p>
        </w:tc>
        <w:tc>
          <w:tcPr>
            <w:tcW w:w="1101" w:type="dxa"/>
            <w:vMerge/>
            <w:tcBorders>
              <w:top w:val="nil"/>
              <w:left w:val="nil"/>
              <w:bottom w:val="nil"/>
              <w:right w:val="nil"/>
            </w:tcBorders>
          </w:tcPr>
          <w:p w:rsidR="00C40608" w:rsidRPr="00552046" w:rsidRDefault="00C40608" w:rsidP="00C40608">
            <w:pPr>
              <w:widowControl w:val="0"/>
              <w:autoSpaceDE w:val="0"/>
              <w:autoSpaceDN w:val="0"/>
              <w:adjustRightInd w:val="0"/>
              <w:rPr>
                <w:sz w:val="14"/>
                <w:szCs w:val="14"/>
              </w:rPr>
            </w:pPr>
          </w:p>
        </w:tc>
        <w:tc>
          <w:tcPr>
            <w:tcW w:w="1134"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14"/>
                <w:szCs w:val="14"/>
              </w:rPr>
            </w:pPr>
          </w:p>
        </w:tc>
        <w:tc>
          <w:tcPr>
            <w:tcW w:w="1134" w:type="dxa"/>
            <w:vMerge w:val="restart"/>
            <w:tcBorders>
              <w:top w:val="nil"/>
              <w:left w:val="nil"/>
              <w:bottom w:val="nil"/>
              <w:right w:val="nil"/>
            </w:tcBorders>
          </w:tcPr>
          <w:p w:rsidR="00C40608" w:rsidRPr="00552046" w:rsidRDefault="00C40608" w:rsidP="00C40608">
            <w:pPr>
              <w:widowControl w:val="0"/>
              <w:autoSpaceDE w:val="0"/>
              <w:autoSpaceDN w:val="0"/>
              <w:adjustRightInd w:val="0"/>
              <w:spacing w:before="13" w:line="104" w:lineRule="atLeast"/>
              <w:ind w:left="15"/>
              <w:jc w:val="right"/>
              <w:rPr>
                <w:b/>
                <w:bCs/>
                <w:color w:val="000000"/>
                <w:sz w:val="16"/>
                <w:szCs w:val="16"/>
              </w:rPr>
            </w:pPr>
            <w:r w:rsidRPr="00552046">
              <w:rPr>
                <w:b/>
                <w:bCs/>
                <w:color w:val="000000"/>
                <w:sz w:val="16"/>
                <w:szCs w:val="16"/>
              </w:rPr>
              <w:t>1 042 165</w:t>
            </w:r>
          </w:p>
        </w:tc>
        <w:tc>
          <w:tcPr>
            <w:tcW w:w="1363" w:type="dxa"/>
            <w:gridSpan w:val="3"/>
            <w:vMerge w:val="restart"/>
            <w:tcBorders>
              <w:top w:val="nil"/>
              <w:left w:val="nil"/>
              <w:bottom w:val="nil"/>
              <w:right w:val="nil"/>
            </w:tcBorders>
          </w:tcPr>
          <w:p w:rsidR="00C40608" w:rsidRPr="00552046" w:rsidRDefault="00531B32" w:rsidP="00C40608">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71 023</w:t>
            </w:r>
            <w:r w:rsidR="00C40608" w:rsidRPr="00552046">
              <w:rPr>
                <w:b/>
                <w:bCs/>
                <w:color w:val="000000"/>
                <w:sz w:val="16"/>
                <w:szCs w:val="16"/>
              </w:rPr>
              <w:t> 393</w:t>
            </w:r>
          </w:p>
        </w:tc>
      </w:tr>
      <w:tr w:rsidR="00C40608" w:rsidRPr="00552046" w:rsidTr="00C40608">
        <w:trPr>
          <w:gridAfter w:val="1"/>
          <w:wAfter w:w="29" w:type="dxa"/>
          <w:trHeight w:val="24"/>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481"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2469" w:type="dxa"/>
            <w:gridSpan w:val="3"/>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1309"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2235" w:type="dxa"/>
            <w:gridSpan w:val="3"/>
            <w:vMerge w:val="restart"/>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c>
          <w:tcPr>
            <w:tcW w:w="1134" w:type="dxa"/>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1363" w:type="dxa"/>
            <w:gridSpan w:val="3"/>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r>
      <w:tr w:rsidR="00C40608" w:rsidRPr="00552046" w:rsidTr="00C40608">
        <w:trPr>
          <w:gridAfter w:val="1"/>
          <w:wAfter w:w="29" w:type="dxa"/>
          <w:trHeight w:val="78"/>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5"/>
                <w:szCs w:val="5"/>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5"/>
                <w:szCs w:val="5"/>
              </w:rPr>
            </w:pPr>
          </w:p>
        </w:tc>
        <w:tc>
          <w:tcPr>
            <w:tcW w:w="481"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5"/>
                <w:szCs w:val="5"/>
              </w:rPr>
            </w:pPr>
          </w:p>
        </w:tc>
        <w:tc>
          <w:tcPr>
            <w:tcW w:w="2469" w:type="dxa"/>
            <w:gridSpan w:val="3"/>
            <w:tcBorders>
              <w:top w:val="nil"/>
              <w:left w:val="nil"/>
              <w:bottom w:val="nil"/>
              <w:right w:val="nil"/>
            </w:tcBorders>
          </w:tcPr>
          <w:p w:rsidR="00C40608" w:rsidRPr="00552046" w:rsidRDefault="00C40608" w:rsidP="00C40608">
            <w:pPr>
              <w:widowControl w:val="0"/>
              <w:autoSpaceDE w:val="0"/>
              <w:autoSpaceDN w:val="0"/>
              <w:adjustRightInd w:val="0"/>
              <w:rPr>
                <w:color w:val="000000"/>
                <w:sz w:val="5"/>
                <w:szCs w:val="5"/>
              </w:rPr>
            </w:pPr>
          </w:p>
        </w:tc>
        <w:tc>
          <w:tcPr>
            <w:tcW w:w="1309"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5"/>
                <w:szCs w:val="5"/>
              </w:rPr>
            </w:pPr>
          </w:p>
        </w:tc>
        <w:tc>
          <w:tcPr>
            <w:tcW w:w="2235" w:type="dxa"/>
            <w:gridSpan w:val="3"/>
            <w:vMerge/>
            <w:tcBorders>
              <w:top w:val="nil"/>
              <w:left w:val="nil"/>
              <w:bottom w:val="nil"/>
              <w:right w:val="nil"/>
            </w:tcBorders>
          </w:tcPr>
          <w:p w:rsidR="00C40608" w:rsidRPr="00552046" w:rsidRDefault="00C40608" w:rsidP="00C40608">
            <w:pPr>
              <w:widowControl w:val="0"/>
              <w:autoSpaceDE w:val="0"/>
              <w:autoSpaceDN w:val="0"/>
              <w:adjustRightInd w:val="0"/>
              <w:rPr>
                <w:sz w:val="5"/>
                <w:szCs w:val="5"/>
              </w:rPr>
            </w:pPr>
          </w:p>
        </w:tc>
        <w:tc>
          <w:tcPr>
            <w:tcW w:w="2497" w:type="dxa"/>
            <w:gridSpan w:val="4"/>
            <w:tcBorders>
              <w:top w:val="nil"/>
              <w:left w:val="nil"/>
              <w:bottom w:val="nil"/>
              <w:right w:val="nil"/>
            </w:tcBorders>
          </w:tcPr>
          <w:p w:rsidR="00C40608" w:rsidRPr="00552046" w:rsidRDefault="00C40608" w:rsidP="00C40608">
            <w:pPr>
              <w:widowControl w:val="0"/>
              <w:autoSpaceDE w:val="0"/>
              <w:autoSpaceDN w:val="0"/>
              <w:adjustRightInd w:val="0"/>
              <w:rPr>
                <w:color w:val="000000"/>
                <w:sz w:val="5"/>
                <w:szCs w:val="5"/>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91" w:type="dxa"/>
            <w:gridSpan w:val="14"/>
            <w:tcBorders>
              <w:top w:val="nil"/>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r w:rsidR="00C40608" w:rsidRPr="00552046" w:rsidTr="00C40608">
        <w:trPr>
          <w:gridAfter w:val="1"/>
          <w:wAfter w:w="29" w:type="dxa"/>
          <w:trHeight w:val="13"/>
        </w:trPr>
        <w:tc>
          <w:tcPr>
            <w:tcW w:w="468" w:type="dxa"/>
            <w:gridSpan w:val="2"/>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C40608" w:rsidRPr="00552046" w:rsidRDefault="00C40608" w:rsidP="00C40608">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C40608" w:rsidRPr="00552046" w:rsidRDefault="00C40608" w:rsidP="00C40608">
            <w:pPr>
              <w:widowControl w:val="0"/>
              <w:autoSpaceDE w:val="0"/>
              <w:autoSpaceDN w:val="0"/>
              <w:adjustRightInd w:val="0"/>
              <w:rPr>
                <w:color w:val="000000"/>
                <w:sz w:val="2"/>
                <w:szCs w:val="2"/>
              </w:rPr>
            </w:pPr>
          </w:p>
        </w:tc>
      </w:tr>
    </w:tbl>
    <w:p w:rsidR="00C40608" w:rsidRPr="00552046" w:rsidRDefault="00C40608" w:rsidP="00C40608"/>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235219" w:rsidP="007670D7">
      <w:pPr>
        <w:tabs>
          <w:tab w:val="left" w:pos="5220"/>
        </w:tabs>
        <w:ind w:left="7080"/>
        <w:rPr>
          <w:sz w:val="22"/>
          <w:szCs w:val="22"/>
        </w:rPr>
      </w:pPr>
      <w:r>
        <w:rPr>
          <w:sz w:val="22"/>
          <w:szCs w:val="22"/>
        </w:rPr>
        <w:t xml:space="preserve">             S</w:t>
      </w:r>
      <w:r w:rsidR="007670D7">
        <w:rPr>
          <w:sz w:val="22"/>
          <w:szCs w:val="22"/>
        </w:rPr>
        <w:t xml:space="preserve">tarosta </w:t>
      </w:r>
    </w:p>
    <w:p w:rsidR="007670D7" w:rsidRDefault="007670D7" w:rsidP="007670D7">
      <w:pPr>
        <w:tabs>
          <w:tab w:val="left" w:pos="5220"/>
        </w:tabs>
        <w:ind w:left="7080"/>
        <w:jc w:val="both"/>
        <w:rPr>
          <w:sz w:val="22"/>
          <w:szCs w:val="22"/>
        </w:rPr>
      </w:pPr>
    </w:p>
    <w:p w:rsidR="007670D7" w:rsidRDefault="00F239DE" w:rsidP="007670D7">
      <w:pPr>
        <w:tabs>
          <w:tab w:val="left" w:pos="5220"/>
        </w:tabs>
        <w:ind w:left="7080"/>
        <w:jc w:val="both"/>
        <w:rPr>
          <w:sz w:val="22"/>
          <w:szCs w:val="22"/>
        </w:rPr>
      </w:pPr>
      <w:r>
        <w:rPr>
          <w:sz w:val="22"/>
          <w:szCs w:val="22"/>
        </w:rPr>
        <w:t xml:space="preserve">  </w:t>
      </w:r>
      <w:r w:rsidR="007670D7">
        <w:rPr>
          <w:sz w:val="22"/>
          <w:szCs w:val="22"/>
        </w:rPr>
        <w:t xml:space="preserve">  ……..………………</w:t>
      </w:r>
    </w:p>
    <w:p w:rsidR="007670D7" w:rsidRDefault="007670D7" w:rsidP="007670D7">
      <w:pPr>
        <w:tabs>
          <w:tab w:val="left" w:pos="5220"/>
        </w:tabs>
        <w:jc w:val="both"/>
        <w:rPr>
          <w:sz w:val="22"/>
          <w:szCs w:val="22"/>
        </w:rPr>
      </w:pPr>
      <w:r>
        <w:rPr>
          <w:sz w:val="22"/>
          <w:szCs w:val="22"/>
        </w:rPr>
        <w:tab/>
      </w:r>
      <w:r>
        <w:rPr>
          <w:sz w:val="22"/>
          <w:szCs w:val="22"/>
        </w:rPr>
        <w:tab/>
      </w:r>
      <w:r>
        <w:rPr>
          <w:sz w:val="22"/>
          <w:szCs w:val="22"/>
        </w:rPr>
        <w:tab/>
        <w:t xml:space="preserve">  </w:t>
      </w:r>
      <w:r w:rsidR="00235219">
        <w:rPr>
          <w:sz w:val="22"/>
          <w:szCs w:val="22"/>
        </w:rPr>
        <w:t xml:space="preserve">             </w:t>
      </w:r>
      <w:r w:rsidR="00F239DE">
        <w:rPr>
          <w:sz w:val="22"/>
          <w:szCs w:val="22"/>
        </w:rPr>
        <w:t xml:space="preserve">  </w:t>
      </w:r>
      <w:r w:rsidR="00235219">
        <w:rPr>
          <w:sz w:val="22"/>
          <w:szCs w:val="22"/>
        </w:rPr>
        <w:t xml:space="preserve">  /Tomasz Kranc</w:t>
      </w:r>
      <w:r>
        <w:rPr>
          <w:sz w:val="22"/>
          <w:szCs w:val="22"/>
        </w:rPr>
        <w:t>/</w:t>
      </w: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p>
    <w:p w:rsidR="007670D7" w:rsidRDefault="007670D7" w:rsidP="007670D7">
      <w:pPr>
        <w:tabs>
          <w:tab w:val="left" w:pos="5220"/>
        </w:tabs>
        <w:jc w:val="both"/>
        <w:rPr>
          <w:sz w:val="22"/>
          <w:szCs w:val="22"/>
        </w:rPr>
      </w:pPr>
    </w:p>
    <w:p w:rsidR="007670D7" w:rsidRDefault="007670D7" w:rsidP="007670D7">
      <w:pPr>
        <w:pStyle w:val="Tekstpodstawowywcity"/>
        <w:tabs>
          <w:tab w:val="left" w:pos="7740"/>
        </w:tabs>
        <w:ind w:left="0"/>
        <w:jc w:val="center"/>
        <w:rPr>
          <w:b/>
          <w:bCs/>
        </w:rPr>
      </w:pPr>
    </w:p>
    <w:p w:rsidR="007670D7" w:rsidRDefault="007670D7" w:rsidP="007670D7">
      <w:pPr>
        <w:pStyle w:val="Tekstpodstawowywcity"/>
        <w:tabs>
          <w:tab w:val="left" w:pos="7740"/>
        </w:tabs>
        <w:ind w:left="0"/>
        <w:jc w:val="center"/>
        <w:rPr>
          <w:b/>
          <w:bCs/>
        </w:rPr>
      </w:pPr>
    </w:p>
    <w:p w:rsidR="007670D7" w:rsidRDefault="007670D7" w:rsidP="007670D7">
      <w:pPr>
        <w:pStyle w:val="Tekstpodstawowywcity"/>
        <w:tabs>
          <w:tab w:val="left" w:pos="7740"/>
        </w:tabs>
        <w:ind w:left="0"/>
        <w:jc w:val="center"/>
        <w:rPr>
          <w:b/>
          <w:bCs/>
        </w:rPr>
      </w:pPr>
    </w:p>
    <w:p w:rsidR="007670D7" w:rsidRDefault="007670D7" w:rsidP="007670D7">
      <w:pPr>
        <w:pStyle w:val="Tekstpodstawowywcity"/>
        <w:tabs>
          <w:tab w:val="left" w:pos="7740"/>
        </w:tabs>
        <w:ind w:left="0"/>
        <w:jc w:val="center"/>
        <w:rPr>
          <w:b/>
          <w:bCs/>
        </w:rPr>
      </w:pPr>
    </w:p>
    <w:p w:rsidR="007670D7" w:rsidRDefault="00531B32" w:rsidP="00F239DE">
      <w:pPr>
        <w:pStyle w:val="Tekstpodstawowywcity"/>
        <w:tabs>
          <w:tab w:val="left" w:pos="7740"/>
        </w:tabs>
        <w:ind w:left="0"/>
        <w:jc w:val="center"/>
        <w:rPr>
          <w:b/>
          <w:bCs/>
        </w:rPr>
      </w:pPr>
      <w:r>
        <w:rPr>
          <w:b/>
          <w:bCs/>
        </w:rPr>
        <w:lastRenderedPageBreak/>
        <w:t xml:space="preserve"> </w:t>
      </w:r>
      <w:r w:rsidR="00F239DE">
        <w:rPr>
          <w:b/>
          <w:bCs/>
        </w:rPr>
        <w:t xml:space="preserve"> </w:t>
      </w:r>
      <w:r w:rsidR="00F93F43">
        <w:rPr>
          <w:b/>
          <w:bCs/>
        </w:rPr>
        <w:t xml:space="preserve"> </w:t>
      </w:r>
    </w:p>
    <w:p w:rsidR="007670D7" w:rsidRDefault="007670D7" w:rsidP="007670D7">
      <w:pPr>
        <w:pStyle w:val="Tekstpodstawowywcity"/>
        <w:tabs>
          <w:tab w:val="left" w:pos="7740"/>
        </w:tabs>
        <w:ind w:left="0"/>
        <w:jc w:val="center"/>
        <w:rPr>
          <w:b/>
          <w:bCs/>
        </w:rPr>
      </w:pPr>
      <w:r>
        <w:rPr>
          <w:b/>
          <w:bCs/>
        </w:rPr>
        <w:t>Uzasadnienie</w:t>
      </w:r>
    </w:p>
    <w:p w:rsidR="007670D7" w:rsidRDefault="007670D7" w:rsidP="007670D7">
      <w:pPr>
        <w:ind w:left="-180"/>
        <w:jc w:val="center"/>
        <w:rPr>
          <w:b/>
          <w:sz w:val="28"/>
          <w:szCs w:val="28"/>
        </w:rPr>
      </w:pPr>
      <w:r>
        <w:rPr>
          <w:b/>
        </w:rPr>
        <w:t xml:space="preserve">do </w:t>
      </w:r>
      <w:r w:rsidR="000B0374">
        <w:rPr>
          <w:b/>
          <w:sz w:val="28"/>
          <w:szCs w:val="28"/>
        </w:rPr>
        <w:t>Uchwały Nr  181</w:t>
      </w:r>
      <w:r>
        <w:rPr>
          <w:b/>
          <w:sz w:val="28"/>
          <w:szCs w:val="28"/>
        </w:rPr>
        <w:t>/2015</w:t>
      </w:r>
    </w:p>
    <w:p w:rsidR="007670D7" w:rsidRDefault="007670D7" w:rsidP="007670D7">
      <w:pPr>
        <w:jc w:val="center"/>
        <w:rPr>
          <w:b/>
          <w:sz w:val="28"/>
          <w:szCs w:val="28"/>
        </w:rPr>
      </w:pPr>
      <w:r>
        <w:rPr>
          <w:b/>
          <w:sz w:val="28"/>
          <w:szCs w:val="28"/>
        </w:rPr>
        <w:t>Zarządu Powiatu Wągrowieckiego</w:t>
      </w:r>
    </w:p>
    <w:p w:rsidR="007670D7" w:rsidRDefault="00A51B3E" w:rsidP="007670D7">
      <w:pPr>
        <w:jc w:val="center"/>
        <w:rPr>
          <w:b/>
        </w:rPr>
      </w:pPr>
      <w:r>
        <w:rPr>
          <w:b/>
        </w:rPr>
        <w:t>z dnia 30 września</w:t>
      </w:r>
      <w:r w:rsidR="007670D7">
        <w:rPr>
          <w:b/>
        </w:rPr>
        <w:t xml:space="preserve"> 2015 roku</w:t>
      </w:r>
    </w:p>
    <w:p w:rsidR="007670D7" w:rsidRDefault="007670D7" w:rsidP="007670D7">
      <w:pPr>
        <w:jc w:val="center"/>
        <w:rPr>
          <w:b/>
          <w:sz w:val="18"/>
          <w:szCs w:val="18"/>
        </w:rPr>
      </w:pPr>
    </w:p>
    <w:p w:rsidR="007670D7" w:rsidRDefault="007670D7" w:rsidP="007670D7">
      <w:pPr>
        <w:pStyle w:val="Tekstpodstawowy3"/>
        <w:jc w:val="center"/>
        <w:rPr>
          <w:b/>
          <w:bCs/>
          <w:sz w:val="22"/>
          <w:szCs w:val="22"/>
        </w:rPr>
      </w:pPr>
      <w:r>
        <w:rPr>
          <w:b/>
          <w:bCs/>
          <w:sz w:val="22"/>
          <w:szCs w:val="22"/>
        </w:rPr>
        <w:t>w sprawie zmiany Uchwały w sprawie ustalenia dochodów i wydatków budżetu Powiatu Wągrowieckiego na 2015 rok według szczegółowości klasyfikacji budżetowej</w:t>
      </w:r>
    </w:p>
    <w:p w:rsidR="007670D7" w:rsidRDefault="007670D7" w:rsidP="007670D7">
      <w:pPr>
        <w:pStyle w:val="Tekstpodstawowy3"/>
        <w:spacing w:after="0"/>
        <w:jc w:val="both"/>
        <w:rPr>
          <w:sz w:val="22"/>
          <w:szCs w:val="22"/>
        </w:rPr>
      </w:pPr>
      <w:r>
        <w:rPr>
          <w:sz w:val="22"/>
          <w:szCs w:val="22"/>
        </w:rPr>
        <w:t xml:space="preserve">Zmiana Uchwały Nr 24/2015 Zarządu Powiatu Wągrowieckiego z dnia 08 stycznia 2015r. w sprawie   ustalenia dochodów i wydatków budżetu Powiatu Wągrowieckiego na 2015 rok według szczegółowości klasyfikacji budżetowej następuje:  </w:t>
      </w:r>
    </w:p>
    <w:p w:rsidR="00A51B3E" w:rsidRPr="00F23150" w:rsidRDefault="007670D7" w:rsidP="00F23150">
      <w:pPr>
        <w:pStyle w:val="Tekstpodstawowy"/>
        <w:numPr>
          <w:ilvl w:val="0"/>
          <w:numId w:val="2"/>
        </w:numPr>
        <w:ind w:left="284" w:hanging="284"/>
        <w:rPr>
          <w:rFonts w:ascii="Times New Roman" w:hAnsi="Times New Roman"/>
          <w:sz w:val="22"/>
          <w:szCs w:val="22"/>
        </w:rPr>
      </w:pPr>
      <w:r>
        <w:rPr>
          <w:rFonts w:ascii="Times New Roman" w:hAnsi="Times New Roman"/>
          <w:sz w:val="22"/>
          <w:szCs w:val="22"/>
        </w:rPr>
        <w:t xml:space="preserve">w załączniku </w:t>
      </w:r>
      <w:r>
        <w:rPr>
          <w:rFonts w:ascii="Times New Roman" w:hAnsi="Times New Roman"/>
          <w:b/>
          <w:bCs/>
          <w:sz w:val="22"/>
          <w:szCs w:val="22"/>
        </w:rPr>
        <w:t>Nr 1</w:t>
      </w:r>
      <w:r>
        <w:rPr>
          <w:rFonts w:ascii="Times New Roman" w:hAnsi="Times New Roman"/>
          <w:sz w:val="22"/>
          <w:szCs w:val="22"/>
        </w:rPr>
        <w:t xml:space="preserve"> – dotyczącym dochodów budżetu:</w:t>
      </w:r>
      <w:r w:rsidRPr="00B26AF2">
        <w:rPr>
          <w:rFonts w:ascii="Times New Roman" w:hAnsi="Times New Roman"/>
        </w:rPr>
        <w:tab/>
      </w:r>
    </w:p>
    <w:p w:rsidR="00A51B3E" w:rsidRPr="001E254F" w:rsidRDefault="00A51B3E" w:rsidP="00A51B3E">
      <w:pPr>
        <w:pStyle w:val="Tekstpodstawowy"/>
        <w:ind w:left="426" w:hanging="142"/>
        <w:rPr>
          <w:rFonts w:ascii="Times New Roman" w:hAnsi="Times New Roman"/>
          <w:color w:val="FF0000"/>
          <w:sz w:val="22"/>
          <w:szCs w:val="22"/>
        </w:rPr>
      </w:pPr>
      <w:r w:rsidRPr="001E254F">
        <w:rPr>
          <w:rFonts w:ascii="Times New Roman" w:hAnsi="Times New Roman"/>
          <w:sz w:val="22"/>
          <w:szCs w:val="22"/>
        </w:rPr>
        <w:t>- w dziale 700 – Gospodarka mieszkaniowa, rozdział 70005 Gospodarka gruntami i nieruchomościami – na podstawie decyzji Wojewody Wielkopolskiego</w:t>
      </w:r>
      <w:r w:rsidRPr="001E254F">
        <w:rPr>
          <w:rFonts w:ascii="Times New Roman" w:hAnsi="Times New Roman"/>
          <w:color w:val="FF0000"/>
          <w:sz w:val="22"/>
          <w:szCs w:val="22"/>
        </w:rPr>
        <w:t xml:space="preserve"> </w:t>
      </w:r>
      <w:r w:rsidRPr="001E254F">
        <w:rPr>
          <w:rFonts w:ascii="Times New Roman" w:hAnsi="Times New Roman"/>
          <w:sz w:val="22"/>
          <w:szCs w:val="22"/>
        </w:rPr>
        <w:t>FB.-I.3111.318.2015.5 z dnia 21.08.2015r. w sprawie zwiększenia o kwotę</w:t>
      </w:r>
      <w:r w:rsidRPr="001E254F">
        <w:rPr>
          <w:rFonts w:ascii="Times New Roman" w:hAnsi="Times New Roman"/>
          <w:color w:val="FF0000"/>
          <w:sz w:val="22"/>
          <w:szCs w:val="22"/>
        </w:rPr>
        <w:t xml:space="preserve"> </w:t>
      </w:r>
      <w:r w:rsidRPr="001E254F">
        <w:rPr>
          <w:rFonts w:ascii="Times New Roman" w:hAnsi="Times New Roman"/>
          <w:sz w:val="22"/>
          <w:szCs w:val="22"/>
        </w:rPr>
        <w:t xml:space="preserve">46.500 zł dotacji celowych z budżetu państwa na zadania bieżące z zakresu administracji rządowej oraz inne zadania zlecone ustawami realizowane przez powiat. Środki są przeznaczone na wymianę stolarki okiennej w części frontowej budynku </w:t>
      </w:r>
      <w:proofErr w:type="spellStart"/>
      <w:r w:rsidRPr="001E254F">
        <w:rPr>
          <w:rFonts w:ascii="Times New Roman" w:hAnsi="Times New Roman"/>
          <w:sz w:val="22"/>
          <w:szCs w:val="22"/>
        </w:rPr>
        <w:t>poł</w:t>
      </w:r>
      <w:proofErr w:type="spellEnd"/>
      <w:r w:rsidRPr="001E254F">
        <w:rPr>
          <w:rFonts w:ascii="Times New Roman" w:hAnsi="Times New Roman"/>
          <w:sz w:val="22"/>
          <w:szCs w:val="22"/>
        </w:rPr>
        <w:t>. w Starężynie (42.000 zł) oraz m.in. sporządzenie operatów szacunkowych niezbędnych do wydania decyzji ustalającej wysokość odszkodowania za nieruchomości przejmowane pod budowę dróg publicznych (4.500 zł).</w:t>
      </w:r>
    </w:p>
    <w:p w:rsidR="00A51B3E" w:rsidRPr="00531B32" w:rsidRDefault="00A51B3E" w:rsidP="00531B32">
      <w:pPr>
        <w:tabs>
          <w:tab w:val="left" w:pos="360"/>
        </w:tabs>
        <w:ind w:left="426" w:hanging="426"/>
        <w:jc w:val="both"/>
        <w:rPr>
          <w:sz w:val="22"/>
          <w:szCs w:val="22"/>
        </w:rPr>
      </w:pPr>
      <w:r w:rsidRPr="001E254F">
        <w:rPr>
          <w:sz w:val="22"/>
          <w:szCs w:val="22"/>
        </w:rPr>
        <w:t>-</w:t>
      </w:r>
      <w:r w:rsidRPr="001E254F">
        <w:rPr>
          <w:sz w:val="22"/>
          <w:szCs w:val="22"/>
        </w:rPr>
        <w:tab/>
      </w:r>
      <w:r w:rsidRPr="00D95D36">
        <w:rPr>
          <w:sz w:val="22"/>
          <w:szCs w:val="22"/>
        </w:rPr>
        <w:t xml:space="preserve">w dziale 754 – Bezpieczeństwo publiczne, rozdział 75411 – Komendy powiatowe Państwowej Straży Pożarnej –  </w:t>
      </w:r>
      <w:r w:rsidR="00235219" w:rsidRPr="00D95D36">
        <w:rPr>
          <w:sz w:val="22"/>
          <w:szCs w:val="22"/>
        </w:rPr>
        <w:t>na podstawie decyzji Wojewody Wielkopolskiego w sprawie zwiększenia dotacji celowych z budżetu państwa na zadania bieżące z zakresu administracji rządowej oraz inne zadania zlecone ustawami realizowane przez powiat: Nr FB.-I.3111.312.2015.4 z dnia 20.08.2015r. o kwotę</w:t>
      </w:r>
      <w:r w:rsidR="00235219" w:rsidRPr="00D95D36">
        <w:rPr>
          <w:color w:val="FF0000"/>
          <w:sz w:val="22"/>
          <w:szCs w:val="22"/>
        </w:rPr>
        <w:t xml:space="preserve"> </w:t>
      </w:r>
      <w:r w:rsidR="00235219" w:rsidRPr="00D95D36">
        <w:rPr>
          <w:sz w:val="22"/>
          <w:szCs w:val="22"/>
        </w:rPr>
        <w:t>44.659 zł z</w:t>
      </w:r>
      <w:r w:rsidR="00235219" w:rsidRPr="00D95D36">
        <w:rPr>
          <w:color w:val="FF0000"/>
          <w:sz w:val="22"/>
          <w:szCs w:val="22"/>
        </w:rPr>
        <w:t xml:space="preserve"> </w:t>
      </w:r>
      <w:r w:rsidR="00235219" w:rsidRPr="00D95D36">
        <w:rPr>
          <w:sz w:val="22"/>
          <w:szCs w:val="22"/>
        </w:rPr>
        <w:t xml:space="preserve">przeznaczeniem dla Komendy Powiatowej Państwowej Straży Pożarnej w Wągrowcu na uzupełnienie braków na rekompensatę pieniężną za przedłużony  czas służby, o której mowa w art.35 ust 9 ustawy z dnia  24 sierpnia 1991 roku o Państwowej Straży; Nr FB-I.3111.299.2015.7 z dnia 10.09.2015r. o kwotę 5.921 zł na sfinansowanie skutków zmiany zasad naliczania wzrostu uposażenia zasadniczego z tytułu wysługi lat funkcjonariuszom komend wojewódzkich, powiatowych i miejskich PSP w związku z wejściem w życie ustawy z dnia 27 maja 2015r. </w:t>
      </w:r>
      <w:r w:rsidR="00235219" w:rsidRPr="00D95D36">
        <w:rPr>
          <w:i/>
          <w:sz w:val="22"/>
          <w:szCs w:val="22"/>
        </w:rPr>
        <w:t>o zmianie ustawy o Państwowej Straży Pożarnej (</w:t>
      </w:r>
      <w:proofErr w:type="spellStart"/>
      <w:r w:rsidR="00235219" w:rsidRPr="00D95D36">
        <w:rPr>
          <w:i/>
          <w:sz w:val="22"/>
          <w:szCs w:val="22"/>
        </w:rPr>
        <w:t>Dz.U</w:t>
      </w:r>
      <w:proofErr w:type="spellEnd"/>
      <w:r w:rsidR="00235219" w:rsidRPr="00D95D36">
        <w:rPr>
          <w:i/>
          <w:sz w:val="22"/>
          <w:szCs w:val="22"/>
        </w:rPr>
        <w:t>. z 2015r.poz.1098).</w:t>
      </w:r>
      <w:r w:rsidR="00235219" w:rsidRPr="00D95D36">
        <w:rPr>
          <w:sz w:val="22"/>
          <w:szCs w:val="22"/>
        </w:rPr>
        <w:t xml:space="preserve"> </w:t>
      </w:r>
      <w:r w:rsidR="00531B32">
        <w:rPr>
          <w:sz w:val="22"/>
          <w:szCs w:val="22"/>
        </w:rPr>
        <w:t>N</w:t>
      </w:r>
      <w:r w:rsidR="00531B32" w:rsidRPr="00265D38">
        <w:rPr>
          <w:sz w:val="22"/>
          <w:szCs w:val="22"/>
        </w:rPr>
        <w:t xml:space="preserve">a podstawie pisma nr WT.0761.46.2015 z dnia 24.09.2015r. Komendy Wojewódzkiej </w:t>
      </w:r>
      <w:r w:rsidR="00531B32">
        <w:rPr>
          <w:sz w:val="22"/>
          <w:szCs w:val="22"/>
        </w:rPr>
        <w:t xml:space="preserve">Państwowej Straży Pożarnej </w:t>
      </w:r>
      <w:r w:rsidR="00531B32" w:rsidRPr="00265D38">
        <w:rPr>
          <w:sz w:val="22"/>
          <w:szCs w:val="22"/>
        </w:rPr>
        <w:t>w Poznaniu</w:t>
      </w:r>
      <w:r w:rsidR="00531B32">
        <w:rPr>
          <w:sz w:val="22"/>
          <w:szCs w:val="22"/>
        </w:rPr>
        <w:t xml:space="preserve"> w sprawie przekazania z Funduszu Wsparcia PSP dotacji w kwocie 85.000 zł z przeznaczeniem na dofinansowanie zakupu samochodu operacyjnego. Środki w kwocie 45.000 zł pochodzą z Województwa Wielkopolskiego i w kwocie 40.000 zł z Powiatu Wągrowieckiego.</w:t>
      </w:r>
    </w:p>
    <w:p w:rsidR="00A51B3E" w:rsidRPr="00D95D36" w:rsidRDefault="00A51B3E" w:rsidP="00A51B3E">
      <w:pPr>
        <w:pStyle w:val="Tekstpodstawowy"/>
        <w:ind w:left="426" w:hanging="142"/>
        <w:rPr>
          <w:rFonts w:ascii="Times New Roman" w:hAnsi="Times New Roman"/>
          <w:sz w:val="22"/>
          <w:szCs w:val="22"/>
        </w:rPr>
      </w:pPr>
      <w:r w:rsidRPr="00D95D36">
        <w:rPr>
          <w:rFonts w:ascii="Times New Roman" w:hAnsi="Times New Roman"/>
          <w:sz w:val="22"/>
          <w:szCs w:val="22"/>
        </w:rPr>
        <w:t>- w dziale 758 – Różne rozliczenia, rozdział 75801 – Część oświatowa subwencji ogólnej dla jednostek samorządu terytorialnego – na podstawie pisma Ministra Finansów ST5.4750.324.2015.13p z dnia 14 sierpnia 2015r. w sprawie przyznania kwoty 152.965 zł środków rezerwy części oświatowej subwencji ogólnej. Kwota przeznaczona jest na dofinansowanie z tytułu wzrostu zadań szkolnych i pozaszkolnych polegającego na wzroście liczby uczniów przeliczeniowych w stosunku do danych przyjętych do naliczania algorytmem części oświatowej subwencji ogólnej na 2015 rok.</w:t>
      </w:r>
    </w:p>
    <w:p w:rsidR="00A51B3E" w:rsidRPr="00D95D36" w:rsidRDefault="00A51B3E" w:rsidP="00A51B3E">
      <w:pPr>
        <w:pStyle w:val="Tekstpodstawowy"/>
        <w:ind w:left="426" w:hanging="142"/>
        <w:rPr>
          <w:rFonts w:ascii="Times New Roman" w:hAnsi="Times New Roman"/>
          <w:sz w:val="22"/>
          <w:szCs w:val="22"/>
        </w:rPr>
      </w:pPr>
      <w:r w:rsidRPr="00D95D36">
        <w:rPr>
          <w:rFonts w:ascii="Times New Roman" w:hAnsi="Times New Roman"/>
          <w:sz w:val="22"/>
          <w:szCs w:val="22"/>
        </w:rPr>
        <w:t xml:space="preserve">- w dziale 801 – Oświata i wychowanie, rozdział 80130 – Szkoły zawodowe – zwiększa się o kwotę 5.112 zł wpływy z różnych dochodów, z tego: uzyskane w Zespole Szkół </w:t>
      </w:r>
      <w:proofErr w:type="spellStart"/>
      <w:r w:rsidRPr="00D95D36">
        <w:rPr>
          <w:rFonts w:ascii="Times New Roman" w:hAnsi="Times New Roman"/>
          <w:sz w:val="22"/>
          <w:szCs w:val="22"/>
        </w:rPr>
        <w:t>Ponadgimnazjalnych</w:t>
      </w:r>
      <w:proofErr w:type="spellEnd"/>
      <w:r w:rsidRPr="00D95D36">
        <w:rPr>
          <w:rFonts w:ascii="Times New Roman" w:hAnsi="Times New Roman"/>
          <w:sz w:val="22"/>
          <w:szCs w:val="22"/>
        </w:rPr>
        <w:t xml:space="preserve"> w </w:t>
      </w:r>
      <w:proofErr w:type="spellStart"/>
      <w:r w:rsidRPr="00D95D36">
        <w:rPr>
          <w:rFonts w:ascii="Times New Roman" w:hAnsi="Times New Roman"/>
          <w:sz w:val="22"/>
          <w:szCs w:val="22"/>
        </w:rPr>
        <w:t>Gołańczy</w:t>
      </w:r>
      <w:proofErr w:type="spellEnd"/>
      <w:r w:rsidRPr="00D95D36">
        <w:rPr>
          <w:rFonts w:ascii="Times New Roman" w:hAnsi="Times New Roman"/>
          <w:sz w:val="22"/>
          <w:szCs w:val="22"/>
        </w:rPr>
        <w:t xml:space="preserve"> w kwocie 3.182 zł od ubezpieczyciela z tytułu odszkodowania za zalane pomieszczenie w budynku szkoły (1.884,52 zł) oraz od Okręgowej Komisji Egzaminacyjnej w Poznaniu za materiały zakupione na przeprowadzenie egzaminu potwierdzającego kwalifikacje w zawodzie technik żywienia (1.297,22 zł), a także uzyskane w Zespole Szkół </w:t>
      </w:r>
      <w:proofErr w:type="spellStart"/>
      <w:r w:rsidRPr="00D95D36">
        <w:rPr>
          <w:rFonts w:ascii="Times New Roman" w:hAnsi="Times New Roman"/>
          <w:sz w:val="22"/>
          <w:szCs w:val="22"/>
        </w:rPr>
        <w:t>Ponadgimnazjalnych</w:t>
      </w:r>
      <w:proofErr w:type="spellEnd"/>
      <w:r w:rsidRPr="00D95D36">
        <w:rPr>
          <w:rFonts w:ascii="Times New Roman" w:hAnsi="Times New Roman"/>
          <w:sz w:val="22"/>
          <w:szCs w:val="22"/>
        </w:rPr>
        <w:t xml:space="preserve"> nr 1 w Wągrowcu w kwocie 1.930 zł od ubezpiec</w:t>
      </w:r>
      <w:r w:rsidR="001E254F" w:rsidRPr="00D95D36">
        <w:rPr>
          <w:rFonts w:ascii="Times New Roman" w:hAnsi="Times New Roman"/>
          <w:sz w:val="22"/>
          <w:szCs w:val="22"/>
        </w:rPr>
        <w:t>zyciela dotyczące szkody komunikacyjnej w wyniku kolizji drogowej</w:t>
      </w:r>
      <w:r w:rsidRPr="00D95D36">
        <w:rPr>
          <w:rFonts w:ascii="Times New Roman" w:hAnsi="Times New Roman"/>
          <w:sz w:val="22"/>
          <w:szCs w:val="22"/>
        </w:rPr>
        <w:t>.</w:t>
      </w:r>
    </w:p>
    <w:p w:rsidR="00A51B3E" w:rsidRPr="00D95D36" w:rsidRDefault="00A51B3E" w:rsidP="00A51B3E">
      <w:pPr>
        <w:pStyle w:val="Tekstpodstawowy"/>
        <w:ind w:left="426" w:hanging="142"/>
        <w:rPr>
          <w:rFonts w:ascii="Times New Roman" w:hAnsi="Times New Roman"/>
          <w:sz w:val="22"/>
          <w:szCs w:val="22"/>
        </w:rPr>
      </w:pPr>
      <w:r w:rsidRPr="00D95D36">
        <w:rPr>
          <w:rFonts w:ascii="Times New Roman" w:hAnsi="Times New Roman"/>
          <w:sz w:val="22"/>
          <w:szCs w:val="22"/>
        </w:rPr>
        <w:t>- w dziale 853 – Pozostałe zadania w zakresie polityki społecznej, rozdział 85322 – Fundusz Pracy – zmiana planu środków na finansowanie kosztów wynagrodzenia i składek na ubezpieczenia społeczne pracowników Powiatowego Urzędu Pracy w kwocie 187.900 zł przyjętych Uchwałą Nr 171/2015 Zarządu Powiatu Wągrowieckiego z dnia 27 sierpnia 2015r, następuje na podstawie Uchwały Nr 17/1026/2015 Kolegium Regionalnej Izby Obrachunkowej w Poznaniu z dnia 09 września 2015r.</w:t>
      </w:r>
    </w:p>
    <w:p w:rsidR="007670D7" w:rsidRPr="00D95D36" w:rsidRDefault="00A51B3E" w:rsidP="001E254F">
      <w:pPr>
        <w:pStyle w:val="Tekstpodstawowy"/>
        <w:ind w:left="426" w:hanging="142"/>
        <w:rPr>
          <w:rFonts w:ascii="Times New Roman" w:hAnsi="Times New Roman"/>
          <w:sz w:val="22"/>
          <w:szCs w:val="22"/>
        </w:rPr>
      </w:pPr>
      <w:r w:rsidRPr="00D95D36">
        <w:rPr>
          <w:rFonts w:ascii="Times New Roman" w:hAnsi="Times New Roman"/>
          <w:sz w:val="22"/>
          <w:szCs w:val="22"/>
        </w:rPr>
        <w:lastRenderedPageBreak/>
        <w:t>- w dziale 921 – Kultura i ochrona dziedzictwa narodowego, rozdział 92195 – Pozostała działalność –  w związku z przyznaniem dofinansowania z Fundacji Polsko – Niemieckiej Współpracy Młodzieży, projektu „Polsko – Niemiecko – Czeskie seminarium malarskie, Wągrowiec 2015”, zwiększa się o kwotę 5.008 zł środki na dofinansowanie własnych zadań bieżących powiatu, pozyskane z innych źródeł.</w:t>
      </w:r>
    </w:p>
    <w:p w:rsidR="007670D7" w:rsidRPr="00D95D36" w:rsidRDefault="007670D7" w:rsidP="007670D7">
      <w:pPr>
        <w:pStyle w:val="Tekstpodstawowy"/>
        <w:numPr>
          <w:ilvl w:val="0"/>
          <w:numId w:val="2"/>
        </w:numPr>
        <w:ind w:left="284" w:hanging="284"/>
        <w:rPr>
          <w:rFonts w:ascii="Times New Roman" w:hAnsi="Times New Roman"/>
          <w:sz w:val="22"/>
          <w:szCs w:val="22"/>
        </w:rPr>
      </w:pPr>
      <w:r w:rsidRPr="00D95D36">
        <w:rPr>
          <w:rFonts w:ascii="Times New Roman" w:hAnsi="Times New Roman"/>
          <w:sz w:val="22"/>
          <w:szCs w:val="22"/>
        </w:rPr>
        <w:t xml:space="preserve">w załączniku </w:t>
      </w:r>
      <w:r w:rsidRPr="00D95D36">
        <w:rPr>
          <w:rFonts w:ascii="Times New Roman" w:hAnsi="Times New Roman"/>
          <w:b/>
          <w:bCs/>
          <w:sz w:val="22"/>
          <w:szCs w:val="22"/>
        </w:rPr>
        <w:t>Nr 2</w:t>
      </w:r>
      <w:r w:rsidRPr="00D95D36">
        <w:rPr>
          <w:rFonts w:ascii="Times New Roman" w:hAnsi="Times New Roman"/>
          <w:sz w:val="22"/>
          <w:szCs w:val="22"/>
        </w:rPr>
        <w:t xml:space="preserve"> – dotyczącym wydatków budżetu:</w:t>
      </w:r>
    </w:p>
    <w:p w:rsidR="000E63B7" w:rsidRPr="0070599B" w:rsidRDefault="008D7C4F" w:rsidP="00F239DE">
      <w:pPr>
        <w:ind w:left="284" w:hanging="142"/>
        <w:jc w:val="both"/>
        <w:rPr>
          <w:sz w:val="22"/>
          <w:szCs w:val="22"/>
        </w:rPr>
      </w:pPr>
      <w:r>
        <w:rPr>
          <w:sz w:val="22"/>
          <w:szCs w:val="22"/>
        </w:rPr>
        <w:t xml:space="preserve">- </w:t>
      </w:r>
      <w:r w:rsidR="00A51B3E" w:rsidRPr="00D95D36">
        <w:rPr>
          <w:sz w:val="22"/>
          <w:szCs w:val="22"/>
        </w:rPr>
        <w:tab/>
        <w:t>w dziale 600 – Transport i łączność, rozdział 60014</w:t>
      </w:r>
      <w:r w:rsidR="00A51B3E" w:rsidRPr="00D95D36">
        <w:rPr>
          <w:color w:val="FF0000"/>
          <w:sz w:val="22"/>
          <w:szCs w:val="22"/>
        </w:rPr>
        <w:t xml:space="preserve"> </w:t>
      </w:r>
      <w:r w:rsidR="00A51B3E" w:rsidRPr="00D95D36">
        <w:rPr>
          <w:sz w:val="22"/>
          <w:szCs w:val="22"/>
        </w:rPr>
        <w:t>– Drogi publiczne powiatowe – w Powiatowym Zarządzie Dróg w Wągrowcu</w:t>
      </w:r>
      <w:r>
        <w:rPr>
          <w:sz w:val="22"/>
          <w:szCs w:val="22"/>
        </w:rPr>
        <w:t xml:space="preserve"> w</w:t>
      </w:r>
      <w:r w:rsidR="00A51B3E" w:rsidRPr="000E63B7">
        <w:rPr>
          <w:sz w:val="22"/>
          <w:szCs w:val="22"/>
        </w:rPr>
        <w:t xml:space="preserve"> związku z przeprowadzeniem procedur przetargowych na zadania inwest</w:t>
      </w:r>
      <w:r w:rsidR="000E63B7">
        <w:rPr>
          <w:sz w:val="22"/>
          <w:szCs w:val="22"/>
        </w:rPr>
        <w:t>ycyjne dokonuje się  zwiększenia o kwotę 34.000</w:t>
      </w:r>
      <w:r w:rsidR="00A51B3E" w:rsidRPr="000E63B7">
        <w:rPr>
          <w:sz w:val="22"/>
          <w:szCs w:val="22"/>
        </w:rPr>
        <w:t xml:space="preserve"> zł zaplanowanych środków na zadanie pn.: „Przebudowa chodnika przy </w:t>
      </w:r>
      <w:proofErr w:type="spellStart"/>
      <w:r w:rsidR="00A51B3E" w:rsidRPr="000E63B7">
        <w:rPr>
          <w:sz w:val="22"/>
          <w:szCs w:val="22"/>
        </w:rPr>
        <w:t>dr</w:t>
      </w:r>
      <w:proofErr w:type="spellEnd"/>
      <w:r w:rsidR="00A51B3E" w:rsidRPr="000E63B7">
        <w:rPr>
          <w:sz w:val="22"/>
          <w:szCs w:val="22"/>
        </w:rPr>
        <w:t xml:space="preserve">. powiatowej nr 1692P w m. Zakrzewo i </w:t>
      </w:r>
      <w:proofErr w:type="spellStart"/>
      <w:r w:rsidR="00A51B3E" w:rsidRPr="000E63B7">
        <w:rPr>
          <w:sz w:val="22"/>
          <w:szCs w:val="22"/>
        </w:rPr>
        <w:t>dr</w:t>
      </w:r>
      <w:proofErr w:type="spellEnd"/>
      <w:r w:rsidR="00A51B3E" w:rsidRPr="000E63B7">
        <w:rPr>
          <w:sz w:val="22"/>
          <w:szCs w:val="22"/>
        </w:rPr>
        <w:t>. nr 1654P w m. Kłodzin, gm. Mieścisko”. Plan po</w:t>
      </w:r>
      <w:r w:rsidR="00A51B3E" w:rsidRPr="000E63B7">
        <w:rPr>
          <w:color w:val="FF0000"/>
          <w:sz w:val="22"/>
          <w:szCs w:val="22"/>
        </w:rPr>
        <w:t xml:space="preserve"> </w:t>
      </w:r>
      <w:r w:rsidR="00A51B3E" w:rsidRPr="000E63B7">
        <w:rPr>
          <w:sz w:val="22"/>
          <w:szCs w:val="22"/>
        </w:rPr>
        <w:t>zmianach na zadanie wyniesie kwo</w:t>
      </w:r>
      <w:r w:rsidR="000E63B7" w:rsidRPr="000E63B7">
        <w:rPr>
          <w:sz w:val="22"/>
          <w:szCs w:val="22"/>
        </w:rPr>
        <w:t>tę 155</w:t>
      </w:r>
      <w:r w:rsidR="00A51B3E" w:rsidRPr="000E63B7">
        <w:rPr>
          <w:sz w:val="22"/>
          <w:szCs w:val="22"/>
        </w:rPr>
        <w:t xml:space="preserve">.600 zł. Zmniejsza się o kwotę 118.000 zł zaplanowane środki na zadanie pn.: „Przebudowa drogi nr 1611P Marcinkowo – Ochodza – Sarbia na odcinku Jankowo – Ochodza”. Plan po zmianach na zadanie wyniesie 232.000 zł. Zwiększa się o kwotę 6.000 zł zadanie pn.: „Przebudowa chodnika przy </w:t>
      </w:r>
      <w:proofErr w:type="spellStart"/>
      <w:r w:rsidR="00A51B3E" w:rsidRPr="000E63B7">
        <w:rPr>
          <w:sz w:val="22"/>
          <w:szCs w:val="22"/>
        </w:rPr>
        <w:t>dr</w:t>
      </w:r>
      <w:proofErr w:type="spellEnd"/>
      <w:r w:rsidR="00A51B3E" w:rsidRPr="000E63B7">
        <w:rPr>
          <w:sz w:val="22"/>
          <w:szCs w:val="22"/>
        </w:rPr>
        <w:t xml:space="preserve">. nr 1603P w m. Mokronosy, </w:t>
      </w:r>
      <w:proofErr w:type="spellStart"/>
      <w:r w:rsidR="00A51B3E" w:rsidRPr="000E63B7">
        <w:rPr>
          <w:sz w:val="22"/>
          <w:szCs w:val="22"/>
        </w:rPr>
        <w:t>dr</w:t>
      </w:r>
      <w:proofErr w:type="spellEnd"/>
      <w:r w:rsidR="00A51B3E" w:rsidRPr="000E63B7">
        <w:rPr>
          <w:sz w:val="22"/>
          <w:szCs w:val="22"/>
        </w:rPr>
        <w:t xml:space="preserve">. nr 1557P przy ul. </w:t>
      </w:r>
      <w:proofErr w:type="spellStart"/>
      <w:r w:rsidR="00A51B3E" w:rsidRPr="000E63B7">
        <w:rPr>
          <w:sz w:val="22"/>
          <w:szCs w:val="22"/>
        </w:rPr>
        <w:t>Piotrkowickiej</w:t>
      </w:r>
      <w:proofErr w:type="spellEnd"/>
      <w:r w:rsidR="00A51B3E" w:rsidRPr="000E63B7">
        <w:rPr>
          <w:sz w:val="22"/>
          <w:szCs w:val="22"/>
        </w:rPr>
        <w:t xml:space="preserve"> w m. Damasławek”. Plan po zmianach na zadanie wyniesie 151.000 zł. Zwiększa się o kwotę 118.000 zł środki na zadanie pn.: „Przebudowa chodnika przy </w:t>
      </w:r>
      <w:proofErr w:type="spellStart"/>
      <w:r w:rsidR="00A51B3E" w:rsidRPr="000E63B7">
        <w:rPr>
          <w:sz w:val="22"/>
          <w:szCs w:val="22"/>
        </w:rPr>
        <w:t>dr</w:t>
      </w:r>
      <w:proofErr w:type="spellEnd"/>
      <w:r w:rsidR="00A51B3E" w:rsidRPr="000E63B7">
        <w:rPr>
          <w:sz w:val="22"/>
          <w:szCs w:val="22"/>
        </w:rPr>
        <w:t xml:space="preserve">. nr 1603 w m. Łekno, gm. Wągrowiec”. Plan po zmianach na zadanie wyniesie 218.000 zł. </w:t>
      </w:r>
      <w:r w:rsidR="000E63B7" w:rsidRPr="000E63B7">
        <w:rPr>
          <w:sz w:val="22"/>
          <w:szCs w:val="22"/>
        </w:rPr>
        <w:t>Dokonuje</w:t>
      </w:r>
      <w:r w:rsidR="000E63B7" w:rsidRPr="0070599B">
        <w:rPr>
          <w:sz w:val="22"/>
          <w:szCs w:val="22"/>
        </w:rPr>
        <w:t xml:space="preserve"> się </w:t>
      </w:r>
      <w:r w:rsidR="000E63B7">
        <w:rPr>
          <w:sz w:val="22"/>
          <w:szCs w:val="22"/>
        </w:rPr>
        <w:t xml:space="preserve">również </w:t>
      </w:r>
      <w:r>
        <w:rPr>
          <w:sz w:val="22"/>
          <w:szCs w:val="22"/>
        </w:rPr>
        <w:t xml:space="preserve">zmian w planie finansowym pozostałych </w:t>
      </w:r>
      <w:r w:rsidR="000E63B7" w:rsidRPr="0070599B">
        <w:rPr>
          <w:sz w:val="22"/>
          <w:szCs w:val="22"/>
        </w:rPr>
        <w:t>zadań inwestycyjnych poprzez:</w:t>
      </w:r>
    </w:p>
    <w:p w:rsidR="000E63B7" w:rsidRPr="0070599B" w:rsidRDefault="000E63B7" w:rsidP="000E63B7">
      <w:pPr>
        <w:tabs>
          <w:tab w:val="left" w:pos="360"/>
        </w:tabs>
        <w:ind w:left="284" w:hanging="284"/>
        <w:jc w:val="both"/>
        <w:rPr>
          <w:sz w:val="22"/>
          <w:szCs w:val="22"/>
        </w:rPr>
      </w:pPr>
      <w:r w:rsidRPr="0070599B">
        <w:rPr>
          <w:sz w:val="22"/>
          <w:szCs w:val="22"/>
        </w:rPr>
        <w:t xml:space="preserve">     a) zmniejszenie zaplanowanych środków:</w:t>
      </w:r>
    </w:p>
    <w:p w:rsidR="000E63B7" w:rsidRPr="0070599B" w:rsidRDefault="000E63B7" w:rsidP="000E63B7">
      <w:pPr>
        <w:tabs>
          <w:tab w:val="left" w:pos="360"/>
        </w:tabs>
        <w:ind w:left="284"/>
        <w:jc w:val="both"/>
        <w:rPr>
          <w:sz w:val="22"/>
          <w:szCs w:val="22"/>
        </w:rPr>
      </w:pPr>
      <w:r w:rsidRPr="0070599B">
        <w:rPr>
          <w:sz w:val="22"/>
          <w:szCs w:val="22"/>
        </w:rPr>
        <w:t>- o kwotę 20.000 zł na przebudowę chodnika w Stołężynie, gm. Wapno</w:t>
      </w:r>
      <w:r>
        <w:rPr>
          <w:sz w:val="22"/>
          <w:szCs w:val="22"/>
        </w:rPr>
        <w:t xml:space="preserve"> /plan po zmianach 90.000 zł/</w:t>
      </w:r>
      <w:r w:rsidRPr="0070599B">
        <w:rPr>
          <w:sz w:val="22"/>
          <w:szCs w:val="22"/>
        </w:rPr>
        <w:t>,</w:t>
      </w:r>
    </w:p>
    <w:p w:rsidR="000E63B7" w:rsidRPr="0070599B" w:rsidRDefault="000E63B7" w:rsidP="000E63B7">
      <w:pPr>
        <w:tabs>
          <w:tab w:val="left" w:pos="567"/>
        </w:tabs>
        <w:ind w:left="426" w:hanging="142"/>
        <w:jc w:val="both"/>
        <w:rPr>
          <w:sz w:val="22"/>
          <w:szCs w:val="22"/>
        </w:rPr>
      </w:pPr>
      <w:r w:rsidRPr="0070599B">
        <w:rPr>
          <w:sz w:val="22"/>
          <w:szCs w:val="22"/>
        </w:rPr>
        <w:t xml:space="preserve">- o kwotę 9.000 zł na przebudowę  chodnika w ciągu dróg powiatowych Nr 1560P ul. Klasztorna i Nr    1557P ul. Osada w </w:t>
      </w:r>
      <w:proofErr w:type="spellStart"/>
      <w:r w:rsidRPr="0070599B">
        <w:rPr>
          <w:sz w:val="22"/>
          <w:szCs w:val="22"/>
        </w:rPr>
        <w:t>Gołańczy</w:t>
      </w:r>
      <w:proofErr w:type="spellEnd"/>
      <w:r>
        <w:rPr>
          <w:sz w:val="22"/>
          <w:szCs w:val="22"/>
        </w:rPr>
        <w:t xml:space="preserve"> /plan po zmianach 61.000 zł/</w:t>
      </w:r>
      <w:r w:rsidRPr="0070599B">
        <w:rPr>
          <w:sz w:val="22"/>
          <w:szCs w:val="22"/>
        </w:rPr>
        <w:t>,</w:t>
      </w:r>
    </w:p>
    <w:p w:rsidR="000E63B7" w:rsidRPr="0070599B" w:rsidRDefault="000E63B7" w:rsidP="000E63B7">
      <w:pPr>
        <w:tabs>
          <w:tab w:val="left" w:pos="360"/>
        </w:tabs>
        <w:ind w:left="284"/>
        <w:jc w:val="both"/>
        <w:rPr>
          <w:sz w:val="22"/>
          <w:szCs w:val="22"/>
        </w:rPr>
      </w:pPr>
      <w:r w:rsidRPr="0070599B">
        <w:rPr>
          <w:sz w:val="22"/>
          <w:szCs w:val="22"/>
        </w:rPr>
        <w:t>- o kwotę 1.000 zł na przebudowę chodnika w m. Kujawki gm. Gołańcz</w:t>
      </w:r>
      <w:r>
        <w:rPr>
          <w:sz w:val="22"/>
          <w:szCs w:val="22"/>
        </w:rPr>
        <w:t xml:space="preserve"> /plan po zmianach 59.000 zł/</w:t>
      </w:r>
      <w:r w:rsidRPr="0070599B">
        <w:rPr>
          <w:sz w:val="22"/>
          <w:szCs w:val="22"/>
        </w:rPr>
        <w:t>,</w:t>
      </w:r>
    </w:p>
    <w:p w:rsidR="000E63B7" w:rsidRPr="0070599B" w:rsidRDefault="000E63B7" w:rsidP="000E63B7">
      <w:pPr>
        <w:tabs>
          <w:tab w:val="left" w:pos="567"/>
        </w:tabs>
        <w:ind w:left="426" w:hanging="142"/>
        <w:jc w:val="both"/>
        <w:rPr>
          <w:sz w:val="22"/>
          <w:szCs w:val="22"/>
        </w:rPr>
      </w:pPr>
      <w:r w:rsidRPr="0070599B">
        <w:rPr>
          <w:sz w:val="22"/>
          <w:szCs w:val="22"/>
        </w:rPr>
        <w:t xml:space="preserve">- o kwotę 20.000 zł na przebudowę drogi powiatowej Nr 1656P na odcinku Skoki (ul. Antoniewska) – Antoniewo – I </w:t>
      </w:r>
      <w:proofErr w:type="spellStart"/>
      <w:r w:rsidRPr="0070599B">
        <w:rPr>
          <w:sz w:val="22"/>
          <w:szCs w:val="22"/>
        </w:rPr>
        <w:t>i</w:t>
      </w:r>
      <w:proofErr w:type="spellEnd"/>
      <w:r w:rsidRPr="0070599B">
        <w:rPr>
          <w:sz w:val="22"/>
          <w:szCs w:val="22"/>
        </w:rPr>
        <w:t xml:space="preserve"> II etap</w:t>
      </w:r>
      <w:r>
        <w:rPr>
          <w:sz w:val="22"/>
          <w:szCs w:val="22"/>
        </w:rPr>
        <w:t xml:space="preserve"> /plan po zmianach 69.000 zł/</w:t>
      </w:r>
      <w:r w:rsidRPr="0070599B">
        <w:rPr>
          <w:sz w:val="22"/>
          <w:szCs w:val="22"/>
        </w:rPr>
        <w:t>,</w:t>
      </w:r>
    </w:p>
    <w:p w:rsidR="000E63B7" w:rsidRPr="0070599B" w:rsidRDefault="000E63B7" w:rsidP="000E63B7">
      <w:pPr>
        <w:tabs>
          <w:tab w:val="left" w:pos="426"/>
        </w:tabs>
        <w:ind w:left="426" w:hanging="142"/>
        <w:jc w:val="both"/>
        <w:rPr>
          <w:sz w:val="22"/>
          <w:szCs w:val="22"/>
        </w:rPr>
      </w:pPr>
      <w:r w:rsidRPr="0070599B">
        <w:rPr>
          <w:sz w:val="22"/>
          <w:szCs w:val="22"/>
        </w:rPr>
        <w:t>zwiększenie zaplanowanych środków:</w:t>
      </w:r>
    </w:p>
    <w:p w:rsidR="000E63B7" w:rsidRPr="0070599B" w:rsidRDefault="000E63B7" w:rsidP="000E63B7">
      <w:pPr>
        <w:tabs>
          <w:tab w:val="left" w:pos="426"/>
        </w:tabs>
        <w:ind w:left="426" w:hanging="142"/>
        <w:jc w:val="both"/>
        <w:rPr>
          <w:sz w:val="22"/>
          <w:szCs w:val="22"/>
        </w:rPr>
      </w:pPr>
      <w:r w:rsidRPr="0070599B">
        <w:rPr>
          <w:sz w:val="22"/>
          <w:szCs w:val="22"/>
        </w:rPr>
        <w:t>- o kwotę 40.000 zł na przebudowę chodnika w m. Zakrzewo i Kłodzin gm. Mieścisko</w:t>
      </w:r>
      <w:r w:rsidR="003A4528">
        <w:rPr>
          <w:sz w:val="22"/>
          <w:szCs w:val="22"/>
        </w:rPr>
        <w:t xml:space="preserve"> /plan po zmianach 161.600 zł/</w:t>
      </w:r>
      <w:r w:rsidRPr="0070599B">
        <w:rPr>
          <w:sz w:val="22"/>
          <w:szCs w:val="22"/>
        </w:rPr>
        <w:t>,</w:t>
      </w:r>
    </w:p>
    <w:p w:rsidR="000E63B7" w:rsidRPr="0070599B" w:rsidRDefault="000E63B7" w:rsidP="000E63B7">
      <w:pPr>
        <w:tabs>
          <w:tab w:val="left" w:pos="426"/>
        </w:tabs>
        <w:ind w:left="426" w:hanging="142"/>
        <w:jc w:val="both"/>
        <w:rPr>
          <w:sz w:val="22"/>
          <w:szCs w:val="22"/>
        </w:rPr>
      </w:pPr>
      <w:r w:rsidRPr="0070599B">
        <w:rPr>
          <w:sz w:val="22"/>
          <w:szCs w:val="22"/>
        </w:rPr>
        <w:t xml:space="preserve">- o kwotę 9.000 zł na przebudowę chodnika przy ul. </w:t>
      </w:r>
      <w:proofErr w:type="spellStart"/>
      <w:r w:rsidRPr="0070599B">
        <w:rPr>
          <w:sz w:val="22"/>
          <w:szCs w:val="22"/>
        </w:rPr>
        <w:t>Rakojedzkiej</w:t>
      </w:r>
      <w:proofErr w:type="spellEnd"/>
      <w:r w:rsidRPr="0070599B">
        <w:rPr>
          <w:sz w:val="22"/>
          <w:szCs w:val="22"/>
        </w:rPr>
        <w:t xml:space="preserve"> w Skokach</w:t>
      </w:r>
      <w:r w:rsidR="003A4528">
        <w:rPr>
          <w:sz w:val="22"/>
          <w:szCs w:val="22"/>
        </w:rPr>
        <w:t xml:space="preserve"> /plan po zmianach 59.000 zł/</w:t>
      </w:r>
      <w:r w:rsidRPr="0070599B">
        <w:rPr>
          <w:sz w:val="22"/>
          <w:szCs w:val="22"/>
        </w:rPr>
        <w:t>,</w:t>
      </w:r>
    </w:p>
    <w:p w:rsidR="00A51B3E" w:rsidRPr="00565954" w:rsidRDefault="000E63B7" w:rsidP="00565954">
      <w:pPr>
        <w:tabs>
          <w:tab w:val="left" w:pos="426"/>
        </w:tabs>
        <w:ind w:left="426" w:hanging="142"/>
        <w:jc w:val="both"/>
        <w:rPr>
          <w:sz w:val="22"/>
          <w:szCs w:val="22"/>
        </w:rPr>
      </w:pPr>
      <w:r w:rsidRPr="0070599B">
        <w:rPr>
          <w:sz w:val="22"/>
          <w:szCs w:val="22"/>
        </w:rPr>
        <w:t>- o kwotę 1.000 zł na przebudowę chodnika w m. Lechlin gm. Skoki</w:t>
      </w:r>
      <w:r w:rsidR="003A4528">
        <w:rPr>
          <w:sz w:val="22"/>
          <w:szCs w:val="22"/>
        </w:rPr>
        <w:t xml:space="preserve"> /plan po zmianach 63.720 zł/</w:t>
      </w:r>
      <w:r>
        <w:rPr>
          <w:sz w:val="22"/>
          <w:szCs w:val="22"/>
        </w:rPr>
        <w:t>.</w:t>
      </w:r>
    </w:p>
    <w:p w:rsidR="00A51B3E" w:rsidRDefault="00A51B3E" w:rsidP="00A51B3E">
      <w:pPr>
        <w:ind w:left="426" w:hanging="142"/>
        <w:jc w:val="both"/>
        <w:rPr>
          <w:sz w:val="22"/>
          <w:szCs w:val="22"/>
        </w:rPr>
      </w:pPr>
      <w:r w:rsidRPr="00D95D36">
        <w:rPr>
          <w:sz w:val="22"/>
          <w:szCs w:val="22"/>
        </w:rPr>
        <w:t xml:space="preserve">  Z budżetu powiatu, na podstawie zawartego porozumienia w związku z uchwałą Rady Powiatu Wągrowieckiego nr IX/57/2015 z dnia 24 czerwca 2015r., zostanie udzielona dla Gminy Mieścisko dotacja w kwocie 1.000 zł na zadanie polegające na zarządzeniu publiczną drogą powiatową nr 1694P na odcinku 2,5 km Gołaszewo – granica woj. kujawsko – pomorskiego</w:t>
      </w:r>
      <w:r>
        <w:rPr>
          <w:sz w:val="22"/>
          <w:szCs w:val="22"/>
        </w:rPr>
        <w:t xml:space="preserve"> (Janowiec Wielkopolski).</w:t>
      </w:r>
    </w:p>
    <w:p w:rsidR="00A51B3E" w:rsidRDefault="00A51B3E" w:rsidP="00A51B3E">
      <w:pPr>
        <w:ind w:left="426" w:hanging="142"/>
        <w:jc w:val="both"/>
        <w:rPr>
          <w:sz w:val="22"/>
          <w:szCs w:val="22"/>
        </w:rPr>
      </w:pPr>
      <w:r>
        <w:rPr>
          <w:sz w:val="22"/>
          <w:szCs w:val="22"/>
        </w:rPr>
        <w:t xml:space="preserve">- </w:t>
      </w:r>
      <w:r w:rsidRPr="00224243">
        <w:rPr>
          <w:sz w:val="22"/>
          <w:szCs w:val="22"/>
        </w:rPr>
        <w:t>w dziale 700 – Gospodarka mieszkaniowa, rozdział 70005 – Gospodarka gruntami i nieruchomościami -  w  związku z decyzją Wojewody Wielkopolskiego zwiększa się o kwotę</w:t>
      </w:r>
      <w:r>
        <w:rPr>
          <w:sz w:val="22"/>
          <w:szCs w:val="22"/>
        </w:rPr>
        <w:t xml:space="preserve"> </w:t>
      </w:r>
      <w:r w:rsidRPr="00224243">
        <w:rPr>
          <w:sz w:val="22"/>
          <w:szCs w:val="22"/>
        </w:rPr>
        <w:t>46.500 zł</w:t>
      </w:r>
      <w:r>
        <w:rPr>
          <w:sz w:val="22"/>
          <w:szCs w:val="22"/>
        </w:rPr>
        <w:t xml:space="preserve"> wydatki związane z realizacją zadań statutowych. Środki w kwocie 42.000 zł zostaną przeznaczone na wymianę stolarki okiennej w części frontowej budynku pałacu położonego w Starężynie gm. Damasławek, stanowiącego własność Skarbu Państwa, natomiast środki w  kwocie 4.500 zł zostaną przeznaczone na wykonanie operatów szacunkowych niezbędnych do wydania decyzji ustalającej wysokość odszkodowania za nieruchomości przejmowane pod budowę dróg publicznych.</w:t>
      </w:r>
    </w:p>
    <w:p w:rsidR="00A51B3E" w:rsidRPr="001E254F" w:rsidRDefault="00A51B3E" w:rsidP="00A51B3E">
      <w:pPr>
        <w:ind w:left="426" w:hanging="142"/>
        <w:jc w:val="both"/>
        <w:rPr>
          <w:sz w:val="22"/>
          <w:szCs w:val="22"/>
        </w:rPr>
      </w:pPr>
      <w:r>
        <w:rPr>
          <w:sz w:val="22"/>
          <w:szCs w:val="22"/>
        </w:rPr>
        <w:t xml:space="preserve">- w dziale 710 – Działalność usługowa, rozdział 71015 – Nadzór budowlany – w Powiatowym Inspektoracie Nadzoru Budowlanego zmniejsza się o kwotę 531 zł wynagrodzenia i składki w związku z dostosowaniem planu do faktycznej realizacji dodatkowego wynagrodzenia pracowników. Zwiększa się o kwotę 531 zł wydatki związane z realizacją zadań statutowych, tj. środki na zakup pozycji książkowej „Rachunkowość Budżetowa”, opłaty za rozmowy </w:t>
      </w:r>
      <w:r w:rsidRPr="001E254F">
        <w:rPr>
          <w:sz w:val="22"/>
          <w:szCs w:val="22"/>
        </w:rPr>
        <w:t>telefoniczne i opłaty za wywóz nieczystości.</w:t>
      </w:r>
    </w:p>
    <w:p w:rsidR="00565954" w:rsidRDefault="00A51B3E" w:rsidP="00A51B3E">
      <w:pPr>
        <w:ind w:left="426" w:hanging="142"/>
        <w:jc w:val="both"/>
        <w:rPr>
          <w:sz w:val="22"/>
          <w:szCs w:val="22"/>
        </w:rPr>
      </w:pPr>
      <w:r w:rsidRPr="001E254F">
        <w:rPr>
          <w:sz w:val="22"/>
          <w:szCs w:val="22"/>
        </w:rPr>
        <w:t xml:space="preserve">- w dziale 750 – Administracja publiczna, </w:t>
      </w:r>
      <w:r w:rsidR="00565954">
        <w:rPr>
          <w:sz w:val="22"/>
          <w:szCs w:val="22"/>
        </w:rPr>
        <w:t>rozdział 75020 – Starostwa powiatowe – przeniesienia w kwocie 2.000 zł dotyczą zwiększenia środków na wykonanie analizy sytuacji rynkowej na liniach powiatowych obsługiwanych przez PKS Piła.</w:t>
      </w:r>
    </w:p>
    <w:p w:rsidR="00A51B3E" w:rsidRPr="001E254F" w:rsidRDefault="00565954" w:rsidP="00A51B3E">
      <w:pPr>
        <w:ind w:left="426" w:hanging="142"/>
        <w:jc w:val="both"/>
        <w:rPr>
          <w:sz w:val="22"/>
          <w:szCs w:val="22"/>
        </w:rPr>
      </w:pPr>
      <w:r>
        <w:rPr>
          <w:sz w:val="22"/>
          <w:szCs w:val="22"/>
        </w:rPr>
        <w:t xml:space="preserve">  </w:t>
      </w:r>
      <w:r w:rsidR="00A51B3E" w:rsidRPr="001E254F">
        <w:rPr>
          <w:sz w:val="22"/>
          <w:szCs w:val="22"/>
        </w:rPr>
        <w:t xml:space="preserve">rozdział 75075 – Promocja jednostek samorządu terytorialnego – w związku z uzyskanymi oszczędnościami środków przeznaczonych na tłumaczenia rozmów podczas wizyt partnerskich oraz środków przeznaczonych na „V Festiwal Tradycyjnej Kuchni Wielkopolskiej w Łeknie”, zmniejsza się o kwotę 2.600 zł wynagrodzenia i składki od nich naliczane. Środki zostaną przeznaczone na wydatki związane z realizacją zadań statutowych, tj. zakup 60 </w:t>
      </w:r>
      <w:proofErr w:type="spellStart"/>
      <w:r w:rsidR="00A51B3E" w:rsidRPr="001E254F">
        <w:rPr>
          <w:sz w:val="22"/>
          <w:szCs w:val="22"/>
        </w:rPr>
        <w:t>szt</w:t>
      </w:r>
      <w:proofErr w:type="spellEnd"/>
      <w:r w:rsidR="00A51B3E" w:rsidRPr="001E254F">
        <w:rPr>
          <w:sz w:val="22"/>
          <w:szCs w:val="22"/>
        </w:rPr>
        <w:t xml:space="preserve"> monografii nt.: „Zespół Szkół Rolniczych i </w:t>
      </w:r>
      <w:proofErr w:type="spellStart"/>
      <w:r w:rsidR="00A51B3E" w:rsidRPr="001E254F">
        <w:rPr>
          <w:sz w:val="22"/>
          <w:szCs w:val="22"/>
        </w:rPr>
        <w:t>Ponadgimnazjalnych</w:t>
      </w:r>
      <w:proofErr w:type="spellEnd"/>
      <w:r w:rsidR="00A51B3E" w:rsidRPr="001E254F">
        <w:rPr>
          <w:sz w:val="22"/>
          <w:szCs w:val="22"/>
        </w:rPr>
        <w:t xml:space="preserve"> im. Karola Libelta. 70 lat kształcenia 1945-2015” oraz na zakup </w:t>
      </w:r>
      <w:r w:rsidR="00A51B3E" w:rsidRPr="001E254F">
        <w:rPr>
          <w:sz w:val="22"/>
          <w:szCs w:val="22"/>
        </w:rPr>
        <w:lastRenderedPageBreak/>
        <w:t>artykułów związanych z bieżącą realizacją działań promocyjnych powiatu (m.in.: wiązanki, nagrody rzeczowe, upominki).</w:t>
      </w:r>
    </w:p>
    <w:p w:rsidR="00A51B3E" w:rsidRPr="00235219" w:rsidRDefault="00A51B3E" w:rsidP="00F55820">
      <w:pPr>
        <w:ind w:left="426" w:hanging="142"/>
        <w:jc w:val="both"/>
        <w:rPr>
          <w:sz w:val="22"/>
          <w:szCs w:val="22"/>
        </w:rPr>
      </w:pPr>
      <w:r w:rsidRPr="001E254F">
        <w:rPr>
          <w:sz w:val="22"/>
          <w:szCs w:val="22"/>
        </w:rPr>
        <w:t>-</w:t>
      </w:r>
      <w:r w:rsidRPr="001E254F">
        <w:rPr>
          <w:sz w:val="22"/>
          <w:szCs w:val="22"/>
        </w:rPr>
        <w:tab/>
        <w:t xml:space="preserve">w dziale 754 </w:t>
      </w:r>
      <w:r w:rsidRPr="00235219">
        <w:rPr>
          <w:sz w:val="22"/>
          <w:szCs w:val="22"/>
        </w:rPr>
        <w:t xml:space="preserve">– Bezpieczeństwo publiczne i ochrona przeciwpożarowa, rozdział 75411 – Komendy powiatowe Państwowej Straży Pożarnej – </w:t>
      </w:r>
      <w:r w:rsidR="00235219" w:rsidRPr="00235219">
        <w:rPr>
          <w:sz w:val="22"/>
          <w:szCs w:val="22"/>
        </w:rPr>
        <w:t xml:space="preserve"> w związku z decyzjami Wojewody Wielkopolskiego, w Komendzie Powiatowej Państwowej Straży Pożarnej</w:t>
      </w:r>
      <w:r w:rsidR="00235219" w:rsidRPr="00235219">
        <w:rPr>
          <w:color w:val="FF0000"/>
          <w:sz w:val="22"/>
          <w:szCs w:val="22"/>
        </w:rPr>
        <w:t xml:space="preserve"> </w:t>
      </w:r>
      <w:r w:rsidR="00235219" w:rsidRPr="00235219">
        <w:rPr>
          <w:sz w:val="22"/>
          <w:szCs w:val="22"/>
        </w:rPr>
        <w:t>w Wągrowcu zwiększa się o kwotę 50.580 zł wynagrodzenia i składki od nich naliczane. Środki w kwocie 44.659 zł zostaną przeznaczone na rekompensatę pieniężną za przedłużony  czas służby, o której mowa w art.35 ust 9 ustawy z dnia  24 sierpnia 1991 roku o Państwowej Straży Pożarnej. Środki w kwocie 5.921 zł zostaną przeznaczone na wzrost uposażenia zasadniczego z tytułu zmiany zasad naliczania wysługi lat funkcjonariuszom.</w:t>
      </w:r>
      <w:r w:rsidR="00FB3842">
        <w:rPr>
          <w:sz w:val="22"/>
          <w:szCs w:val="22"/>
        </w:rPr>
        <w:t xml:space="preserve"> Przeniesienia w kwocie 4.032 zł dotyczą zwiększenia środków na nagrody uznaniowe dla funkcjonariuszy.</w:t>
      </w:r>
      <w:r w:rsidR="00F55820" w:rsidRPr="00F55820">
        <w:rPr>
          <w:sz w:val="22"/>
          <w:szCs w:val="22"/>
        </w:rPr>
        <w:t xml:space="preserve"> </w:t>
      </w:r>
      <w:r w:rsidR="00F55820">
        <w:rPr>
          <w:sz w:val="22"/>
          <w:szCs w:val="22"/>
        </w:rPr>
        <w:t>W związku z pismem Komendy Wojewódzkiej Państwowej Straży Pożarnej w Poznaniu, w Komendzie Powiatowej Państwowej Straży Pożarnej w Wągrowcu zwiększa się o kwotę 85.000 zł wydatki majątkowe. Środki zostaną przeznaczone na dofinansowanie zakupu samochodu operacyjnego.</w:t>
      </w:r>
    </w:p>
    <w:p w:rsidR="00A51B3E" w:rsidRPr="007F43A0" w:rsidRDefault="00A51B3E" w:rsidP="00A51B3E">
      <w:pPr>
        <w:ind w:left="426" w:hanging="142"/>
        <w:jc w:val="both"/>
        <w:rPr>
          <w:sz w:val="22"/>
          <w:szCs w:val="22"/>
        </w:rPr>
      </w:pPr>
      <w:r>
        <w:t xml:space="preserve">- </w:t>
      </w:r>
      <w:r w:rsidRPr="00DD5A9C">
        <w:rPr>
          <w:sz w:val="22"/>
          <w:szCs w:val="22"/>
        </w:rPr>
        <w:t xml:space="preserve">w dziale 757 – Obsługa długu publicznego, rozdział 75702 – Obsługa papierów wartościowych, kredytów i pożyczek jednostek samorządu terytorialnego -  </w:t>
      </w:r>
      <w:r w:rsidR="00635EFB">
        <w:rPr>
          <w:sz w:val="22"/>
          <w:szCs w:val="22"/>
        </w:rPr>
        <w:t>zmniejsza się o kwotę 101</w:t>
      </w:r>
      <w:r w:rsidRPr="007F43A0">
        <w:rPr>
          <w:sz w:val="22"/>
          <w:szCs w:val="22"/>
        </w:rPr>
        <w:t>.000 zł zaplanowane środki na spłatę odsetek od zaciągniętych kredytów. Rada Polityki Pieniężnej utrzymała stopy procentowe na dotychczasowym poziomie. Za pierwsze półrocze koszty obsługi kredytów wyniosły 242.176,95 zł. Zmiana ta nie spowoduje zagrożenia w spłacie odsetek od zaciągniętych kredytów.</w:t>
      </w:r>
    </w:p>
    <w:p w:rsidR="00A51B3E" w:rsidRPr="00BB32F1" w:rsidRDefault="00A51B3E" w:rsidP="00A51B3E">
      <w:pPr>
        <w:pStyle w:val="Tekstpodstawowywcity2"/>
        <w:spacing w:after="0" w:line="240" w:lineRule="auto"/>
        <w:ind w:left="426" w:hanging="142"/>
        <w:jc w:val="both"/>
        <w:rPr>
          <w:sz w:val="22"/>
        </w:rPr>
      </w:pPr>
      <w:r>
        <w:rPr>
          <w:sz w:val="22"/>
          <w:szCs w:val="22"/>
        </w:rPr>
        <w:t xml:space="preserve">- </w:t>
      </w:r>
      <w:r w:rsidRPr="00BB32F1">
        <w:rPr>
          <w:sz w:val="22"/>
          <w:szCs w:val="22"/>
        </w:rPr>
        <w:t xml:space="preserve">w dziale 758 – Różne rozliczenia, rozdział  75818 – Rezerwy ogólne i celowe -  dokonuje się zmiany przeznaczenia środków w kwocie 4.400 zł rezerwy celowej zaplanowanych </w:t>
      </w:r>
      <w:r w:rsidRPr="00BB32F1">
        <w:rPr>
          <w:sz w:val="22"/>
        </w:rPr>
        <w:t>na jednorazowy</w:t>
      </w:r>
      <w:r w:rsidRPr="00AA54C9">
        <w:rPr>
          <w:sz w:val="22"/>
        </w:rPr>
        <w:t xml:space="preserve"> dodatek uzupełniający dla nauczycieli zgodnie z art. </w:t>
      </w:r>
      <w:smartTag w:uri="urn:schemas-microsoft-com:office:smarttags" w:element="metricconverter">
        <w:smartTagPr>
          <w:attr w:name="ProductID" w:val="30 a"/>
        </w:smartTagPr>
        <w:r w:rsidRPr="00AA54C9">
          <w:rPr>
            <w:sz w:val="22"/>
          </w:rPr>
          <w:t>30 a</w:t>
        </w:r>
      </w:smartTag>
      <w:r w:rsidRPr="00AA54C9">
        <w:rPr>
          <w:sz w:val="22"/>
        </w:rPr>
        <w:t xml:space="preserve"> ustawy z dnia 26.01.1982r</w:t>
      </w:r>
      <w:r>
        <w:rPr>
          <w:sz w:val="22"/>
        </w:rPr>
        <w:t>.</w:t>
      </w:r>
      <w:r w:rsidRPr="00AA54C9">
        <w:rPr>
          <w:sz w:val="22"/>
        </w:rPr>
        <w:t xml:space="preserve"> Karta Nauczyciela (Dz. U. z 2014r</w:t>
      </w:r>
      <w:r>
        <w:rPr>
          <w:sz w:val="22"/>
        </w:rPr>
        <w:t xml:space="preserve">., poz. 191 ze zm.). </w:t>
      </w:r>
      <w:r w:rsidRPr="00BB32F1">
        <w:rPr>
          <w:sz w:val="22"/>
          <w:szCs w:val="22"/>
        </w:rPr>
        <w:t>Plan po zmianach rezerw wyniesie 399.615 zł, w tym: rezerwy celowe w kwocie 294.340 zł, rezerwa ogólna w kwocie 95.275 zł oraz rezerwy na inwestycje i zakupy inwestycyjne w kwocie 10.000 zł.</w:t>
      </w:r>
    </w:p>
    <w:p w:rsidR="00A51B3E" w:rsidRPr="007859D0" w:rsidRDefault="00A51B3E" w:rsidP="00A51B3E">
      <w:pPr>
        <w:ind w:left="426" w:hanging="142"/>
        <w:jc w:val="both"/>
        <w:rPr>
          <w:sz w:val="22"/>
          <w:szCs w:val="22"/>
        </w:rPr>
      </w:pPr>
      <w:r w:rsidRPr="00673124">
        <w:rPr>
          <w:sz w:val="22"/>
          <w:szCs w:val="22"/>
        </w:rPr>
        <w:t>-</w:t>
      </w:r>
      <w:r w:rsidRPr="00673124">
        <w:rPr>
          <w:sz w:val="22"/>
          <w:szCs w:val="22"/>
        </w:rPr>
        <w:tab/>
      </w:r>
      <w:r w:rsidRPr="007859D0">
        <w:rPr>
          <w:sz w:val="22"/>
          <w:szCs w:val="22"/>
        </w:rPr>
        <w:t>w dziale 801 – Oświata i wychowanie, rozdział 80102 – Szkoły podstawowe specjalne – w Specjalnym Ośrodku Szkolno – Wychowawczym w Wągrowcu zwiększa się o kwotę 21.300 zł wydatki związane z realizacją zadań statutowych. Środki zostaną przeznaczone na zakup wyposażenia placu zabaw dla najmłodszych dzieci w szkole przy ul. Janowieckiej 22.</w:t>
      </w:r>
    </w:p>
    <w:p w:rsidR="00A51B3E" w:rsidRDefault="00A51B3E" w:rsidP="00A51B3E">
      <w:pPr>
        <w:ind w:left="426" w:hanging="142"/>
        <w:jc w:val="both"/>
        <w:rPr>
          <w:sz w:val="22"/>
          <w:szCs w:val="22"/>
        </w:rPr>
      </w:pPr>
      <w:r>
        <w:rPr>
          <w:sz w:val="22"/>
          <w:szCs w:val="22"/>
        </w:rPr>
        <w:t xml:space="preserve">  </w:t>
      </w:r>
      <w:r w:rsidRPr="0036052A">
        <w:rPr>
          <w:color w:val="FF0000"/>
          <w:sz w:val="22"/>
          <w:szCs w:val="22"/>
        </w:rPr>
        <w:t xml:space="preserve"> </w:t>
      </w:r>
      <w:r w:rsidRPr="00B0153D">
        <w:rPr>
          <w:sz w:val="22"/>
          <w:szCs w:val="22"/>
        </w:rPr>
        <w:t xml:space="preserve">rozdział 80111 – Gimnazja specjalne – w Młodzieżowym Ośrodku Socjoterapii w </w:t>
      </w:r>
      <w:proofErr w:type="spellStart"/>
      <w:r w:rsidRPr="00B0153D">
        <w:rPr>
          <w:sz w:val="22"/>
          <w:szCs w:val="22"/>
        </w:rPr>
        <w:t>Gołańczy</w:t>
      </w:r>
      <w:proofErr w:type="spellEnd"/>
      <w:r w:rsidRPr="00B0153D">
        <w:rPr>
          <w:sz w:val="22"/>
          <w:szCs w:val="22"/>
        </w:rPr>
        <w:t xml:space="preserve">, </w:t>
      </w:r>
      <w:r>
        <w:rPr>
          <w:sz w:val="22"/>
          <w:szCs w:val="22"/>
        </w:rPr>
        <w:t xml:space="preserve">w związku z dostosowaniem planu dodatkowego wynagrodzenia rocznego pracowników do faktycznej realizacji, </w:t>
      </w:r>
      <w:r w:rsidRPr="00B0153D">
        <w:rPr>
          <w:sz w:val="22"/>
          <w:szCs w:val="22"/>
        </w:rPr>
        <w:t xml:space="preserve">zmniejsza się o kwotę </w:t>
      </w:r>
      <w:r>
        <w:rPr>
          <w:sz w:val="22"/>
          <w:szCs w:val="22"/>
        </w:rPr>
        <w:t>256</w:t>
      </w:r>
      <w:r w:rsidRPr="00B0153D">
        <w:rPr>
          <w:sz w:val="22"/>
          <w:szCs w:val="22"/>
        </w:rPr>
        <w:t xml:space="preserve"> zł</w:t>
      </w:r>
      <w:r w:rsidRPr="0036052A">
        <w:rPr>
          <w:color w:val="FF0000"/>
          <w:sz w:val="22"/>
          <w:szCs w:val="22"/>
        </w:rPr>
        <w:t xml:space="preserve"> </w:t>
      </w:r>
      <w:r w:rsidRPr="00B0153D">
        <w:rPr>
          <w:sz w:val="22"/>
          <w:szCs w:val="22"/>
        </w:rPr>
        <w:t>wynagrodzenia i składki od nich</w:t>
      </w:r>
      <w:r>
        <w:rPr>
          <w:color w:val="FF0000"/>
          <w:sz w:val="22"/>
          <w:szCs w:val="22"/>
        </w:rPr>
        <w:t xml:space="preserve"> </w:t>
      </w:r>
      <w:r w:rsidRPr="00B0153D">
        <w:rPr>
          <w:sz w:val="22"/>
          <w:szCs w:val="22"/>
        </w:rPr>
        <w:t>naliczone</w:t>
      </w:r>
      <w:r w:rsidRPr="00D1240C">
        <w:rPr>
          <w:sz w:val="22"/>
          <w:szCs w:val="22"/>
        </w:rPr>
        <w:t xml:space="preserve">. </w:t>
      </w:r>
      <w:r>
        <w:rPr>
          <w:sz w:val="22"/>
          <w:szCs w:val="22"/>
        </w:rPr>
        <w:t>W związku z niższą realizacją składek na Państwowy Fundusz Rehabilitacji Osób Niepełnosprawnych, z</w:t>
      </w:r>
      <w:r w:rsidRPr="00D1240C">
        <w:rPr>
          <w:sz w:val="22"/>
          <w:szCs w:val="22"/>
        </w:rPr>
        <w:t>mniejsza się równi</w:t>
      </w:r>
      <w:r>
        <w:rPr>
          <w:sz w:val="22"/>
          <w:szCs w:val="22"/>
        </w:rPr>
        <w:t>eż</w:t>
      </w:r>
      <w:r w:rsidRPr="00D1240C">
        <w:rPr>
          <w:sz w:val="22"/>
          <w:szCs w:val="22"/>
        </w:rPr>
        <w:t xml:space="preserve"> o kwotę 784 zł wydatki związane z realizacją zadań statutowych. Środki zostaną przeniesione do rozdziału 85421.</w:t>
      </w:r>
    </w:p>
    <w:p w:rsidR="00A51B3E" w:rsidRDefault="00A51B3E" w:rsidP="00A51B3E">
      <w:pPr>
        <w:ind w:left="426" w:hanging="142"/>
        <w:jc w:val="both"/>
        <w:rPr>
          <w:sz w:val="22"/>
          <w:szCs w:val="22"/>
        </w:rPr>
      </w:pPr>
      <w:r>
        <w:rPr>
          <w:sz w:val="22"/>
          <w:szCs w:val="22"/>
        </w:rPr>
        <w:t xml:space="preserve">  rozdział 80120 – Licea ogólnokształcące – w Zespole Szkół </w:t>
      </w:r>
      <w:proofErr w:type="spellStart"/>
      <w:r>
        <w:rPr>
          <w:sz w:val="22"/>
          <w:szCs w:val="22"/>
        </w:rPr>
        <w:t>Ponadgimnazjalnych</w:t>
      </w:r>
      <w:proofErr w:type="spellEnd"/>
      <w:r>
        <w:rPr>
          <w:sz w:val="22"/>
          <w:szCs w:val="22"/>
        </w:rPr>
        <w:t xml:space="preserve"> nr 2 w Wągrowcu w związku ze zmianami organizacyjnymi, zwiększa się o kwotę 52.965 zł wynagrodzenia dla nauczycieli.</w:t>
      </w:r>
    </w:p>
    <w:p w:rsidR="00A51B3E" w:rsidRPr="00145435" w:rsidRDefault="00A51B3E" w:rsidP="00145435">
      <w:pPr>
        <w:ind w:left="426" w:hanging="142"/>
        <w:jc w:val="both"/>
        <w:rPr>
          <w:sz w:val="22"/>
          <w:szCs w:val="22"/>
        </w:rPr>
      </w:pPr>
      <w:r>
        <w:rPr>
          <w:sz w:val="22"/>
          <w:szCs w:val="22"/>
        </w:rPr>
        <w:t xml:space="preserve">  Rozdział 80130 – Szkoły zawodowe - w Zespole Szkół </w:t>
      </w:r>
      <w:proofErr w:type="spellStart"/>
      <w:r>
        <w:rPr>
          <w:sz w:val="22"/>
          <w:szCs w:val="22"/>
        </w:rPr>
        <w:t>Ponadgimnazjalnych</w:t>
      </w:r>
      <w:proofErr w:type="spellEnd"/>
      <w:r>
        <w:rPr>
          <w:sz w:val="22"/>
          <w:szCs w:val="22"/>
        </w:rPr>
        <w:t xml:space="preserve"> nr 1 w Wągrowcu w związku ze zmianami organizacyjnymi, zwiększa się o kwotę 100.000 zł wynagrodzenia dla nauczycieli. </w:t>
      </w:r>
      <w:r w:rsidR="00D25358" w:rsidRPr="001E254F">
        <w:rPr>
          <w:sz w:val="22"/>
          <w:szCs w:val="22"/>
        </w:rPr>
        <w:t>Przeniesienia w kwocie 26.930</w:t>
      </w:r>
      <w:r w:rsidRPr="001E254F">
        <w:rPr>
          <w:sz w:val="22"/>
          <w:szCs w:val="22"/>
        </w:rPr>
        <w:t xml:space="preserve"> zł dotyczą zwiększenia </w:t>
      </w:r>
      <w:r w:rsidR="001E254F" w:rsidRPr="001E254F">
        <w:rPr>
          <w:sz w:val="22"/>
          <w:szCs w:val="22"/>
        </w:rPr>
        <w:t xml:space="preserve">środków </w:t>
      </w:r>
      <w:r w:rsidRPr="001E254F">
        <w:rPr>
          <w:sz w:val="22"/>
          <w:szCs w:val="22"/>
        </w:rPr>
        <w:t>na</w:t>
      </w:r>
      <w:r w:rsidR="001E254F" w:rsidRPr="001E254F">
        <w:rPr>
          <w:sz w:val="22"/>
          <w:szCs w:val="22"/>
        </w:rPr>
        <w:t xml:space="preserve"> zakup materiałów do bieżących napraw, naprawę uszkodzonego pojazdu i</w:t>
      </w:r>
      <w:r w:rsidRPr="001E254F">
        <w:rPr>
          <w:sz w:val="22"/>
          <w:szCs w:val="22"/>
        </w:rPr>
        <w:t xml:space="preserve"> ochronę uczniów prowadzoną przez firmę ochroniarską.</w:t>
      </w:r>
      <w:r w:rsidR="00145435" w:rsidRPr="001E254F">
        <w:rPr>
          <w:sz w:val="22"/>
          <w:szCs w:val="22"/>
        </w:rPr>
        <w:t xml:space="preserve"> W</w:t>
      </w:r>
      <w:r w:rsidR="00145435" w:rsidRPr="007E2585">
        <w:rPr>
          <w:sz w:val="22"/>
          <w:szCs w:val="22"/>
        </w:rPr>
        <w:t xml:space="preserve"> Zespole Szkół </w:t>
      </w:r>
      <w:proofErr w:type="spellStart"/>
      <w:r w:rsidR="00145435" w:rsidRPr="007E2585">
        <w:rPr>
          <w:sz w:val="22"/>
          <w:szCs w:val="22"/>
        </w:rPr>
        <w:t>Ponadgimnazjalnych</w:t>
      </w:r>
      <w:proofErr w:type="spellEnd"/>
      <w:r w:rsidR="00145435" w:rsidRPr="007E2585">
        <w:rPr>
          <w:sz w:val="22"/>
          <w:szCs w:val="22"/>
        </w:rPr>
        <w:t xml:space="preserve"> w </w:t>
      </w:r>
      <w:proofErr w:type="spellStart"/>
      <w:r w:rsidR="00145435" w:rsidRPr="007E2585">
        <w:rPr>
          <w:sz w:val="22"/>
          <w:szCs w:val="22"/>
        </w:rPr>
        <w:t>Gołańczy</w:t>
      </w:r>
      <w:proofErr w:type="spellEnd"/>
      <w:r w:rsidR="00145435" w:rsidRPr="007E2585">
        <w:rPr>
          <w:sz w:val="22"/>
          <w:szCs w:val="22"/>
        </w:rPr>
        <w:t xml:space="preserve"> w związku ze zmianami organizacyjnymi zwiększa się o kwotę 41.142 zł wynagrodzenia dla nauczycieli i składki, zwiększa się o kwotę 8.196 zł wydatki</w:t>
      </w:r>
      <w:r w:rsidR="00145435">
        <w:rPr>
          <w:sz w:val="22"/>
          <w:szCs w:val="22"/>
        </w:rPr>
        <w:t xml:space="preserve"> związane z realizacją zadań statutowych, tj. m.in.: zakup środków do utrzymania czystości, art. do bieżących napraw, opłaty za energię elektryczną i opłaty za odprowadzanie ścieków. Zwiększa się także o kwotę 2.743 zł świadczenia rzecz osób fizycznych, tj. dodatki wiejskie i mieszkaniowe dla nauczycieli.</w:t>
      </w:r>
    </w:p>
    <w:p w:rsidR="00A51B3E" w:rsidRDefault="00A51B3E" w:rsidP="00A51B3E">
      <w:pPr>
        <w:ind w:left="426" w:hanging="142"/>
        <w:jc w:val="both"/>
        <w:rPr>
          <w:sz w:val="22"/>
          <w:szCs w:val="22"/>
        </w:rPr>
      </w:pPr>
      <w:r>
        <w:rPr>
          <w:sz w:val="22"/>
          <w:szCs w:val="22"/>
        </w:rPr>
        <w:t xml:space="preserve">  rozdział 80140 – Centra kształcenia ustawicznego i praktycznego oraz ośrodki dokształcania zawodowego – z budżetu powiatu, na podstawie porozumienia z dnia 01.09.2015r. zostanie udzielona z budżetu powiatu dotacja dla Miasta Zielona Góra w kwocie 4.400 zł na kształcenie uczniów Zespołu Szkół </w:t>
      </w:r>
      <w:proofErr w:type="spellStart"/>
      <w:r>
        <w:rPr>
          <w:sz w:val="22"/>
          <w:szCs w:val="22"/>
        </w:rPr>
        <w:t>Ponadgimnazjalnych</w:t>
      </w:r>
      <w:proofErr w:type="spellEnd"/>
      <w:r>
        <w:rPr>
          <w:sz w:val="22"/>
          <w:szCs w:val="22"/>
        </w:rPr>
        <w:t xml:space="preserve"> Nr 1 w Wągrowcu i Zespołu Szkół </w:t>
      </w:r>
      <w:proofErr w:type="spellStart"/>
      <w:r>
        <w:rPr>
          <w:sz w:val="22"/>
          <w:szCs w:val="22"/>
        </w:rPr>
        <w:t>Ponadgimnazjalnych</w:t>
      </w:r>
      <w:proofErr w:type="spellEnd"/>
      <w:r>
        <w:rPr>
          <w:sz w:val="22"/>
          <w:szCs w:val="22"/>
        </w:rPr>
        <w:t xml:space="preserve"> w </w:t>
      </w:r>
      <w:proofErr w:type="spellStart"/>
      <w:r>
        <w:rPr>
          <w:sz w:val="22"/>
          <w:szCs w:val="22"/>
        </w:rPr>
        <w:t>Gołańczy</w:t>
      </w:r>
      <w:proofErr w:type="spellEnd"/>
      <w:r>
        <w:rPr>
          <w:sz w:val="22"/>
          <w:szCs w:val="22"/>
        </w:rPr>
        <w:t xml:space="preserve"> w zakresie teoretycznych przedmiotów zawodowych: krawiec, operator urządzeń przemysłu chemicznego i dekarz.</w:t>
      </w:r>
    </w:p>
    <w:p w:rsidR="00A51B3E" w:rsidRPr="00911C1A" w:rsidRDefault="00A51B3E" w:rsidP="00801189">
      <w:pPr>
        <w:ind w:left="426" w:hanging="142"/>
        <w:jc w:val="both"/>
        <w:rPr>
          <w:sz w:val="22"/>
          <w:szCs w:val="22"/>
        </w:rPr>
      </w:pPr>
      <w:r>
        <w:rPr>
          <w:sz w:val="22"/>
          <w:szCs w:val="22"/>
        </w:rPr>
        <w:t xml:space="preserve">  </w:t>
      </w:r>
      <w:r w:rsidRPr="00911C1A">
        <w:rPr>
          <w:sz w:val="22"/>
          <w:szCs w:val="22"/>
        </w:rPr>
        <w:t xml:space="preserve">Rozdział 80146 -  Dokształcanie i doskonalenie nauczycieli – w Zespole Szkół </w:t>
      </w:r>
      <w:proofErr w:type="spellStart"/>
      <w:r w:rsidRPr="00911C1A">
        <w:rPr>
          <w:sz w:val="22"/>
          <w:szCs w:val="22"/>
        </w:rPr>
        <w:t>Ponadgimnazjalnych</w:t>
      </w:r>
      <w:proofErr w:type="spellEnd"/>
      <w:r w:rsidRPr="00911C1A">
        <w:rPr>
          <w:sz w:val="22"/>
          <w:szCs w:val="22"/>
        </w:rPr>
        <w:t xml:space="preserve"> nr 1 w Wągrowcu </w:t>
      </w:r>
      <w:r w:rsidR="001E254F">
        <w:rPr>
          <w:sz w:val="22"/>
          <w:szCs w:val="22"/>
        </w:rPr>
        <w:t>przeniesi</w:t>
      </w:r>
      <w:r w:rsidR="007A2865">
        <w:rPr>
          <w:sz w:val="22"/>
          <w:szCs w:val="22"/>
        </w:rPr>
        <w:t>enia w kwocie 9.000 zł</w:t>
      </w:r>
      <w:r w:rsidR="001E254F">
        <w:rPr>
          <w:sz w:val="22"/>
          <w:szCs w:val="22"/>
        </w:rPr>
        <w:t xml:space="preserve"> dotyczą zwiększenia środków na </w:t>
      </w:r>
      <w:r w:rsidRPr="00911C1A">
        <w:rPr>
          <w:sz w:val="22"/>
          <w:szCs w:val="22"/>
        </w:rPr>
        <w:t xml:space="preserve">wynagrodzenia </w:t>
      </w:r>
      <w:r w:rsidRPr="00911C1A">
        <w:rPr>
          <w:sz w:val="22"/>
          <w:szCs w:val="22"/>
        </w:rPr>
        <w:lastRenderedPageBreak/>
        <w:t xml:space="preserve">bezosobowe za przeprowadzenie wykładu dla Rady Pedagogicznej nt. „Kształcenie akademickie dla </w:t>
      </w:r>
      <w:proofErr w:type="spellStart"/>
      <w:r w:rsidRPr="00911C1A">
        <w:rPr>
          <w:sz w:val="22"/>
          <w:szCs w:val="22"/>
        </w:rPr>
        <w:t>zatrudnialności</w:t>
      </w:r>
      <w:proofErr w:type="spellEnd"/>
      <w:r w:rsidRPr="00911C1A">
        <w:rPr>
          <w:sz w:val="22"/>
          <w:szCs w:val="22"/>
        </w:rPr>
        <w:t xml:space="preserve"> na europejskim rynku pracy”.</w:t>
      </w:r>
    </w:p>
    <w:p w:rsidR="00A51B3E" w:rsidRPr="00801189" w:rsidRDefault="00A51B3E" w:rsidP="00801189">
      <w:pPr>
        <w:pStyle w:val="Nagwek2"/>
        <w:spacing w:before="0"/>
        <w:ind w:left="426" w:hanging="142"/>
        <w:jc w:val="both"/>
        <w:rPr>
          <w:rFonts w:ascii="Times New Roman" w:hAnsi="Times New Roman" w:cs="Times New Roman"/>
          <w:b w:val="0"/>
          <w:color w:val="auto"/>
          <w:sz w:val="22"/>
          <w:szCs w:val="22"/>
        </w:rPr>
      </w:pPr>
      <w:r w:rsidRPr="00801189">
        <w:rPr>
          <w:color w:val="auto"/>
          <w:sz w:val="22"/>
          <w:szCs w:val="22"/>
        </w:rPr>
        <w:t>-</w:t>
      </w:r>
      <w:r w:rsidRPr="00F93CD3">
        <w:rPr>
          <w:sz w:val="22"/>
          <w:szCs w:val="22"/>
        </w:rPr>
        <w:t xml:space="preserve"> </w:t>
      </w:r>
      <w:r w:rsidRPr="00801189">
        <w:rPr>
          <w:rFonts w:ascii="Times New Roman" w:hAnsi="Times New Roman" w:cs="Times New Roman"/>
          <w:b w:val="0"/>
          <w:color w:val="auto"/>
          <w:sz w:val="22"/>
          <w:szCs w:val="22"/>
        </w:rPr>
        <w:t>w dziale 851 – Ochrona zdrowia, rozdział 85111 – Szpitale ogólne –  zwiększa się o kwotę 100.000 zł dotację dla Zespołu Opieki Zdrowotnej w Wągrowcu na zadanie pn: „</w:t>
      </w:r>
      <w:r w:rsidR="00801189" w:rsidRPr="00801189">
        <w:rPr>
          <w:rFonts w:ascii="Times New Roman" w:hAnsi="Times New Roman" w:cs="Times New Roman"/>
          <w:b w:val="0"/>
          <w:color w:val="auto"/>
          <w:sz w:val="22"/>
          <w:szCs w:val="22"/>
        </w:rPr>
        <w:t>wykonanie koncepcji programowo – przestrzennej dla inwestycji pn:  „Rozbudowa i dostosowanie do aktualnych wymagań istniejącego obiektu Szpitala ZOZ w Wągrowcu”.</w:t>
      </w:r>
    </w:p>
    <w:p w:rsidR="00D410F7" w:rsidRPr="00FB3842" w:rsidRDefault="005E09B6" w:rsidP="005532FF">
      <w:pPr>
        <w:ind w:left="426" w:hanging="142"/>
        <w:jc w:val="both"/>
        <w:rPr>
          <w:color w:val="FF0000"/>
          <w:sz w:val="22"/>
          <w:szCs w:val="22"/>
        </w:rPr>
      </w:pPr>
      <w:r>
        <w:rPr>
          <w:sz w:val="22"/>
          <w:szCs w:val="22"/>
        </w:rPr>
        <w:t xml:space="preserve">  Rozdział 85156 – Składki na ubezpieczenie zdrowotne oraz świadczenia dla osób nieobjętych obowiązkiem ubezpieczenia zdrowotnego – w Placówce Opiekuńczo – Wychowawczej w Wągrowcu zwiększa się o kwotę 3.227 zł środki na opłacenie ubezpieczenia zdrowotnego wychowanków. W Młodzieżowym Ośrodku Socjoterapii w </w:t>
      </w:r>
      <w:proofErr w:type="spellStart"/>
      <w:r>
        <w:rPr>
          <w:sz w:val="22"/>
          <w:szCs w:val="22"/>
        </w:rPr>
        <w:t>Gołańczy</w:t>
      </w:r>
      <w:proofErr w:type="spellEnd"/>
      <w:r>
        <w:rPr>
          <w:sz w:val="22"/>
          <w:szCs w:val="22"/>
        </w:rPr>
        <w:t xml:space="preserve"> zmniejsza się o kwotę 3.227 zł zaplanowane środki na ubezpieczenia zdrowotnego.</w:t>
      </w:r>
    </w:p>
    <w:p w:rsidR="00A51B3E" w:rsidRPr="00D410F7" w:rsidRDefault="00A51B3E" w:rsidP="00D410F7">
      <w:pPr>
        <w:pStyle w:val="Tekstpodstawowy"/>
        <w:ind w:left="426" w:hanging="142"/>
        <w:rPr>
          <w:rFonts w:ascii="Times New Roman" w:hAnsi="Times New Roman"/>
          <w:sz w:val="22"/>
          <w:szCs w:val="22"/>
        </w:rPr>
      </w:pPr>
      <w:r w:rsidRPr="00A51B3E">
        <w:rPr>
          <w:rFonts w:ascii="Times New Roman" w:hAnsi="Times New Roman"/>
          <w:sz w:val="22"/>
          <w:szCs w:val="22"/>
        </w:rPr>
        <w:t xml:space="preserve">- </w:t>
      </w:r>
      <w:r w:rsidRPr="00D410F7">
        <w:rPr>
          <w:rFonts w:ascii="Times New Roman" w:hAnsi="Times New Roman"/>
          <w:sz w:val="22"/>
          <w:szCs w:val="22"/>
        </w:rPr>
        <w:t xml:space="preserve">w dziale 853 – Pozostałe zadania w zakresie polityki społecznej, rozdział 85322 – Fundusz Pracy – </w:t>
      </w:r>
      <w:r w:rsidR="00D410F7" w:rsidRPr="00D410F7">
        <w:rPr>
          <w:rFonts w:ascii="Times New Roman" w:hAnsi="Times New Roman"/>
          <w:sz w:val="22"/>
          <w:szCs w:val="22"/>
        </w:rPr>
        <w:t xml:space="preserve"> przenosi się środki w kwocie 657.600 zł do rozdziału 85333 na wynagrodzenia i składki od nich naliczane, w tym: środki na finansowanie kosztów wynagrodzenia i składek na ubezpieczenia społeczne pracowników Powiatowego Urzędu Pracy w kwocie 187.900 zł przyjętych Uchwałą Nr 171/2015 Zarządu Powiatu Wągrowieckiego z dnia 27 sierpnia 2015r. Zmiana następuje na podstawie Uchwały Nr 17/1026/2015 Kolegium Regionalnej Izby Obrachunkowej w Poznaniu z dnia 09 września 2015r.</w:t>
      </w:r>
    </w:p>
    <w:p w:rsidR="00A51B3E" w:rsidRPr="00D410F7" w:rsidRDefault="00A51B3E" w:rsidP="00D410F7">
      <w:pPr>
        <w:pStyle w:val="Tekstpodstawowy"/>
        <w:ind w:left="426" w:hanging="142"/>
        <w:rPr>
          <w:rFonts w:ascii="Times New Roman" w:hAnsi="Times New Roman"/>
        </w:rPr>
      </w:pPr>
      <w:r w:rsidRPr="00A51B3E">
        <w:rPr>
          <w:rFonts w:ascii="Times New Roman" w:hAnsi="Times New Roman"/>
          <w:sz w:val="22"/>
          <w:szCs w:val="22"/>
        </w:rPr>
        <w:t xml:space="preserve">  </w:t>
      </w:r>
      <w:r w:rsidR="00D410F7">
        <w:rPr>
          <w:rFonts w:ascii="Times New Roman" w:hAnsi="Times New Roman"/>
          <w:sz w:val="22"/>
          <w:szCs w:val="22"/>
        </w:rPr>
        <w:t xml:space="preserve"> </w:t>
      </w:r>
      <w:r w:rsidRPr="00D410F7">
        <w:rPr>
          <w:rFonts w:ascii="Times New Roman" w:hAnsi="Times New Roman"/>
          <w:sz w:val="22"/>
          <w:szCs w:val="22"/>
        </w:rPr>
        <w:t xml:space="preserve">Rozdział 85333 – Powiatowe urzędy pracy – </w:t>
      </w:r>
      <w:r w:rsidR="00D410F7" w:rsidRPr="00D410F7">
        <w:rPr>
          <w:rFonts w:ascii="Times New Roman" w:hAnsi="Times New Roman"/>
          <w:sz w:val="22"/>
          <w:szCs w:val="22"/>
        </w:rPr>
        <w:t>w Powiatowym Urzędzie Pracy w Wągrowcu przenosi  się środki w kwocie 657.600 zł z rozdziału 85322 na wynagrodzenia i składki od nich naliczane, w tym: środki na finansowanie kosztów wynagrodzenia i składek na ubezpieczenia społeczne pracowników Powiatowego Urzędu Pracy w kwocie 187.900 zł.</w:t>
      </w:r>
      <w:r w:rsidR="00D410F7" w:rsidRPr="00D410F7">
        <w:rPr>
          <w:rFonts w:ascii="Times New Roman" w:hAnsi="Times New Roman"/>
          <w:color w:val="00B050"/>
          <w:sz w:val="22"/>
          <w:szCs w:val="22"/>
        </w:rPr>
        <w:t xml:space="preserve"> </w:t>
      </w:r>
      <w:r w:rsidR="00D410F7" w:rsidRPr="00D410F7">
        <w:rPr>
          <w:rFonts w:ascii="Times New Roman" w:hAnsi="Times New Roman"/>
          <w:sz w:val="22"/>
          <w:szCs w:val="22"/>
        </w:rPr>
        <w:t xml:space="preserve">Zmiana wynika ze wskazania Kolegium Regionalnej Izby Obrachunkowej w Poznaniu (Uchwała Nr 17/1026/2015 z dnia 09.09.2015r). </w:t>
      </w:r>
      <w:r w:rsidR="00235219" w:rsidRPr="00D410F7">
        <w:rPr>
          <w:rFonts w:ascii="Times New Roman" w:hAnsi="Times New Roman"/>
          <w:sz w:val="22"/>
          <w:szCs w:val="22"/>
        </w:rPr>
        <w:t>Przeniesienia w kwocie 3.320 zł dotyczą zwiększenia środków na naprawę samochodu, przegląd pieca i badania</w:t>
      </w:r>
      <w:r w:rsidR="00235219">
        <w:rPr>
          <w:rFonts w:ascii="Times New Roman" w:hAnsi="Times New Roman"/>
          <w:sz w:val="22"/>
          <w:szCs w:val="22"/>
        </w:rPr>
        <w:t xml:space="preserve"> lekarskie pracowników.</w:t>
      </w:r>
    </w:p>
    <w:p w:rsidR="00A51B3E" w:rsidRDefault="00A51B3E" w:rsidP="00A51B3E">
      <w:pPr>
        <w:ind w:left="426" w:hanging="142"/>
        <w:jc w:val="both"/>
        <w:rPr>
          <w:sz w:val="22"/>
          <w:szCs w:val="22"/>
        </w:rPr>
      </w:pPr>
      <w:r>
        <w:rPr>
          <w:sz w:val="22"/>
          <w:szCs w:val="22"/>
        </w:rPr>
        <w:t xml:space="preserve">- w dziale 854 – Edukacyjna opieka wychowawcza, </w:t>
      </w:r>
      <w:r w:rsidRPr="007859D0">
        <w:rPr>
          <w:sz w:val="22"/>
          <w:szCs w:val="22"/>
        </w:rPr>
        <w:t>rozdział 85403 – Specjalne ośrodki szkolno – wychowawcze – w Specjalnym Ośr</w:t>
      </w:r>
      <w:r>
        <w:rPr>
          <w:sz w:val="22"/>
          <w:szCs w:val="22"/>
        </w:rPr>
        <w:t>odku Szkolno – Wychowawczym w Wą</w:t>
      </w:r>
      <w:r w:rsidRPr="007859D0">
        <w:rPr>
          <w:sz w:val="22"/>
          <w:szCs w:val="22"/>
        </w:rPr>
        <w:t>growcu</w:t>
      </w:r>
      <w:r>
        <w:rPr>
          <w:sz w:val="22"/>
          <w:szCs w:val="22"/>
        </w:rPr>
        <w:t xml:space="preserve">, w związku z rezygnacją pracownika administracji z przejścia na świadczenia emerytalne, </w:t>
      </w:r>
      <w:r w:rsidRPr="007859D0">
        <w:rPr>
          <w:sz w:val="22"/>
          <w:szCs w:val="22"/>
        </w:rPr>
        <w:t>zmniejsza się o kwotę 21.300 zł wynagrodzenia i składki, środki zostaną przeniesione do rozdziału 80102.</w:t>
      </w:r>
    </w:p>
    <w:p w:rsidR="00235219" w:rsidRPr="007859D0" w:rsidRDefault="00235219" w:rsidP="00A51B3E">
      <w:pPr>
        <w:ind w:left="426" w:hanging="142"/>
        <w:jc w:val="both"/>
        <w:rPr>
          <w:sz w:val="22"/>
          <w:szCs w:val="22"/>
        </w:rPr>
      </w:pPr>
      <w:r>
        <w:rPr>
          <w:sz w:val="22"/>
          <w:szCs w:val="22"/>
        </w:rPr>
        <w:t xml:space="preserve">  Rozdział 85406 – Poradnie psychologiczno – pedagogiczne – przeniesienia w planie Poradni Psychologiczno – Pedagogicznej </w:t>
      </w:r>
      <w:r w:rsidR="00C81ACD">
        <w:rPr>
          <w:sz w:val="22"/>
          <w:szCs w:val="22"/>
        </w:rPr>
        <w:t xml:space="preserve">w kwocie 1.300 zł </w:t>
      </w:r>
      <w:r>
        <w:rPr>
          <w:sz w:val="22"/>
          <w:szCs w:val="22"/>
        </w:rPr>
        <w:t>dotyczą zwiększenia środków na opłaty za rozmowy telefoniczne.</w:t>
      </w:r>
    </w:p>
    <w:p w:rsidR="00A51B3E" w:rsidRPr="00A51B3E" w:rsidRDefault="00A51B3E" w:rsidP="00A51B3E">
      <w:pPr>
        <w:ind w:left="426" w:hanging="142"/>
        <w:jc w:val="both"/>
        <w:rPr>
          <w:sz w:val="22"/>
          <w:szCs w:val="22"/>
        </w:rPr>
      </w:pPr>
      <w:r w:rsidRPr="00F53518">
        <w:rPr>
          <w:sz w:val="22"/>
          <w:szCs w:val="22"/>
        </w:rPr>
        <w:t xml:space="preserve">  Rozdział 85410 – Internaty i bursy szkolne – w Zespole Szkół </w:t>
      </w:r>
      <w:proofErr w:type="spellStart"/>
      <w:r w:rsidRPr="00F53518">
        <w:rPr>
          <w:sz w:val="22"/>
          <w:szCs w:val="22"/>
        </w:rPr>
        <w:t>Ponadgimnazjalnych</w:t>
      </w:r>
      <w:proofErr w:type="spellEnd"/>
      <w:r w:rsidRPr="00F53518">
        <w:rPr>
          <w:sz w:val="22"/>
          <w:szCs w:val="22"/>
        </w:rPr>
        <w:t xml:space="preserve">  w </w:t>
      </w:r>
      <w:proofErr w:type="spellStart"/>
      <w:r w:rsidRPr="00A51B3E">
        <w:rPr>
          <w:sz w:val="22"/>
          <w:szCs w:val="22"/>
        </w:rPr>
        <w:t>Gołańczy</w:t>
      </w:r>
      <w:proofErr w:type="spellEnd"/>
      <w:r w:rsidR="00C81ACD">
        <w:rPr>
          <w:sz w:val="22"/>
          <w:szCs w:val="22"/>
        </w:rPr>
        <w:t xml:space="preserve"> </w:t>
      </w:r>
      <w:r w:rsidRPr="00A51B3E">
        <w:rPr>
          <w:sz w:val="22"/>
          <w:szCs w:val="22"/>
        </w:rPr>
        <w:t xml:space="preserve">w związku ze zmianami organizacyjnymi od 1 września 2015r. (likwidacja oddziału), zmniejsza się o kwotę 48.899 zł zaplanowane wydatki, z tego: o kwotę 42.306 zł wynagrodzenia i składki, o kwotę 5.014 zł wydatki związane z realizacją zadań statutowych (zakup środków do utrzymania czystości i art. do bieżących napraw, opłaty za zużycie energii, odprowadzanie ścieków), o kwotę 1.579 zł świadczenia na rzecz osób fizycznych (dodatki wiejskie i mieszkaniowe dla nauczycieli). Środki zostaną przeniesione do rozdziału 80130. </w:t>
      </w:r>
      <w:r w:rsidR="00235219">
        <w:rPr>
          <w:sz w:val="22"/>
          <w:szCs w:val="22"/>
        </w:rPr>
        <w:t>W Bursie Szkolnej nr 1 przeniesienia w kwocie 1.565 zł dotyczą zwiększenia środków na zakup materiałów na zajęcia wychowawcze, profilaktyczne z młodzieżą w ranach organizacji czasu wolnego i na potrzeby działającej sekcji sportowej, artystycznej i kulinarnej.</w:t>
      </w:r>
      <w:r w:rsidRPr="00A51B3E">
        <w:rPr>
          <w:sz w:val="22"/>
          <w:szCs w:val="22"/>
        </w:rPr>
        <w:t xml:space="preserve"> </w:t>
      </w:r>
    </w:p>
    <w:p w:rsidR="00A51B3E" w:rsidRPr="00A51B3E" w:rsidRDefault="00A51B3E" w:rsidP="00A51B3E">
      <w:pPr>
        <w:ind w:left="426" w:hanging="142"/>
        <w:jc w:val="both"/>
        <w:rPr>
          <w:sz w:val="22"/>
          <w:szCs w:val="22"/>
        </w:rPr>
      </w:pPr>
      <w:r w:rsidRPr="00A51B3E">
        <w:rPr>
          <w:sz w:val="22"/>
          <w:szCs w:val="22"/>
        </w:rPr>
        <w:t xml:space="preserve">  rozdział 85421 – Młodzieżowe ośrodki socjoterapii - w Młodzieżowym Ośr</w:t>
      </w:r>
      <w:r w:rsidR="00145435">
        <w:rPr>
          <w:sz w:val="22"/>
          <w:szCs w:val="22"/>
        </w:rPr>
        <w:t xml:space="preserve">odku Socjoterapii w </w:t>
      </w:r>
      <w:proofErr w:type="spellStart"/>
      <w:r w:rsidR="00145435">
        <w:rPr>
          <w:sz w:val="22"/>
          <w:szCs w:val="22"/>
        </w:rPr>
        <w:t>Gołańczy</w:t>
      </w:r>
      <w:proofErr w:type="spellEnd"/>
      <w:r w:rsidR="00145435">
        <w:rPr>
          <w:sz w:val="22"/>
          <w:szCs w:val="22"/>
        </w:rPr>
        <w:t>, przeniesienia w kwocie 1.960</w:t>
      </w:r>
      <w:r w:rsidRPr="00A51B3E">
        <w:rPr>
          <w:sz w:val="22"/>
          <w:szCs w:val="22"/>
        </w:rPr>
        <w:t xml:space="preserve"> zł </w:t>
      </w:r>
      <w:r w:rsidR="00145435">
        <w:rPr>
          <w:sz w:val="22"/>
          <w:szCs w:val="22"/>
        </w:rPr>
        <w:t xml:space="preserve"> dotyczą zwiększenia środków </w:t>
      </w:r>
      <w:r w:rsidRPr="00A51B3E">
        <w:rPr>
          <w:sz w:val="22"/>
          <w:szCs w:val="22"/>
        </w:rPr>
        <w:t>na opłaty sądowe i komornicze ponoszone od egzekucji należności z tytułu opłat za wyżywienie wychowanków w ośrodku.</w:t>
      </w:r>
    </w:p>
    <w:p w:rsidR="00A51B3E" w:rsidRPr="00A51B3E" w:rsidRDefault="00A51B3E" w:rsidP="00A51B3E">
      <w:pPr>
        <w:pStyle w:val="Tekstpodstawowy"/>
        <w:ind w:left="426" w:hanging="142"/>
        <w:rPr>
          <w:rFonts w:ascii="Times New Roman" w:hAnsi="Times New Roman"/>
          <w:sz w:val="22"/>
          <w:szCs w:val="22"/>
        </w:rPr>
      </w:pPr>
      <w:r w:rsidRPr="00A51B3E">
        <w:rPr>
          <w:rFonts w:ascii="Times New Roman" w:hAnsi="Times New Roman"/>
          <w:sz w:val="22"/>
          <w:szCs w:val="22"/>
        </w:rPr>
        <w:t>- w dziale 921 – Kultura i ochrona dziedzictwa narodowego, rozdział 92195 – Pozostała działalność -  w Starostwie Powiatowym zwiększa się o kwotę 5.008 zł  na realizację zadania pn.: „Polsko – Niemiecko – Czeskie seminarium malarskie, Wągrowiec 2015”. Środki w kwocie 400 zł zostaną przeznaczone na  wynagrodzenia bezosobowe dla opiekunów i pośredników językowych, środki w kwocie 4.608 zł zostaną przeznaczone na wydatki związane z realizacją zadań statutowych, tj. koszty zakwaterowania i wyżywienia uczestników, zakup paliwa i przyborów malarskich.</w:t>
      </w:r>
    </w:p>
    <w:p w:rsidR="007670D7" w:rsidRPr="00A51B3E" w:rsidRDefault="007670D7" w:rsidP="007670D7">
      <w:pPr>
        <w:tabs>
          <w:tab w:val="left" w:pos="426"/>
        </w:tabs>
        <w:ind w:left="426" w:hanging="426"/>
        <w:jc w:val="both"/>
        <w:rPr>
          <w:sz w:val="22"/>
          <w:szCs w:val="22"/>
        </w:rPr>
      </w:pPr>
    </w:p>
    <w:p w:rsidR="007670D7" w:rsidRDefault="007670D7" w:rsidP="007670D7">
      <w:pPr>
        <w:rPr>
          <w:sz w:val="22"/>
          <w:szCs w:val="22"/>
        </w:rPr>
      </w:pPr>
      <w:r>
        <w:rPr>
          <w:sz w:val="22"/>
          <w:szCs w:val="22"/>
        </w:rPr>
        <w:t xml:space="preserve">     Wobec powyższego podjęcie niniejszej uchwały jest uzasadnione.</w:t>
      </w:r>
    </w:p>
    <w:p w:rsidR="007670D7" w:rsidRDefault="007670D7" w:rsidP="007670D7">
      <w:pPr>
        <w:rPr>
          <w:color w:val="0070C0"/>
          <w:sz w:val="22"/>
          <w:szCs w:val="22"/>
        </w:rPr>
      </w:pPr>
    </w:p>
    <w:p w:rsidR="007670D7" w:rsidRDefault="00C81ACD" w:rsidP="007670D7">
      <w:pPr>
        <w:tabs>
          <w:tab w:val="left" w:pos="5220"/>
        </w:tabs>
        <w:ind w:left="7080"/>
        <w:rPr>
          <w:sz w:val="22"/>
          <w:szCs w:val="22"/>
        </w:rPr>
      </w:pPr>
      <w:r>
        <w:rPr>
          <w:sz w:val="22"/>
          <w:szCs w:val="22"/>
        </w:rPr>
        <w:t xml:space="preserve">             S</w:t>
      </w:r>
      <w:r w:rsidR="007670D7">
        <w:rPr>
          <w:sz w:val="22"/>
          <w:szCs w:val="22"/>
        </w:rPr>
        <w:t xml:space="preserve">tarosta </w:t>
      </w:r>
    </w:p>
    <w:p w:rsidR="007670D7" w:rsidRDefault="007670D7" w:rsidP="007670D7">
      <w:pPr>
        <w:tabs>
          <w:tab w:val="left" w:pos="5220"/>
        </w:tabs>
        <w:ind w:left="7080"/>
        <w:jc w:val="both"/>
        <w:rPr>
          <w:sz w:val="22"/>
          <w:szCs w:val="22"/>
        </w:rPr>
      </w:pPr>
    </w:p>
    <w:p w:rsidR="007670D7" w:rsidRDefault="007670D7" w:rsidP="007670D7">
      <w:pPr>
        <w:tabs>
          <w:tab w:val="left" w:pos="5220"/>
        </w:tabs>
        <w:ind w:left="7080"/>
        <w:jc w:val="both"/>
        <w:rPr>
          <w:sz w:val="22"/>
          <w:szCs w:val="22"/>
        </w:rPr>
      </w:pPr>
      <w:r>
        <w:rPr>
          <w:sz w:val="22"/>
          <w:szCs w:val="22"/>
        </w:rPr>
        <w:t xml:space="preserve">  ……..………………</w:t>
      </w:r>
    </w:p>
    <w:p w:rsidR="002E14F6" w:rsidRPr="00CA5244" w:rsidRDefault="007670D7" w:rsidP="00CA5244">
      <w:pPr>
        <w:tabs>
          <w:tab w:val="left" w:pos="5220"/>
        </w:tabs>
        <w:jc w:val="both"/>
        <w:rPr>
          <w:sz w:val="22"/>
          <w:szCs w:val="22"/>
        </w:rPr>
      </w:pPr>
      <w:r>
        <w:rPr>
          <w:sz w:val="22"/>
          <w:szCs w:val="22"/>
        </w:rPr>
        <w:tab/>
      </w:r>
      <w:r>
        <w:rPr>
          <w:sz w:val="22"/>
          <w:szCs w:val="22"/>
        </w:rPr>
        <w:tab/>
      </w:r>
      <w:r>
        <w:rPr>
          <w:sz w:val="22"/>
          <w:szCs w:val="22"/>
        </w:rPr>
        <w:tab/>
        <w:t xml:space="preserve">   </w:t>
      </w:r>
      <w:r w:rsidR="00C81ACD">
        <w:rPr>
          <w:sz w:val="22"/>
          <w:szCs w:val="22"/>
        </w:rPr>
        <w:t xml:space="preserve">               /Tomasz Kranc</w:t>
      </w:r>
      <w:r>
        <w:rPr>
          <w:sz w:val="22"/>
          <w:szCs w:val="22"/>
        </w:rPr>
        <w:t>/</w:t>
      </w:r>
    </w:p>
    <w:sectPr w:rsidR="002E14F6" w:rsidRPr="00CA5244" w:rsidSect="00801189">
      <w:footerReference w:type="default" r:id="rId7"/>
      <w:pgSz w:w="11906" w:h="16838"/>
      <w:pgMar w:top="709" w:right="1133" w:bottom="851"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444" w:rsidRDefault="00653444" w:rsidP="00801189">
      <w:r>
        <w:separator/>
      </w:r>
    </w:p>
  </w:endnote>
  <w:endnote w:type="continuationSeparator" w:id="0">
    <w:p w:rsidR="00653444" w:rsidRDefault="00653444" w:rsidP="00801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641"/>
      <w:docPartObj>
        <w:docPartGallery w:val="Page Numbers (Bottom of Page)"/>
        <w:docPartUnique/>
      </w:docPartObj>
    </w:sdtPr>
    <w:sdtEndPr>
      <w:rPr>
        <w:sz w:val="18"/>
        <w:szCs w:val="18"/>
      </w:rPr>
    </w:sdtEndPr>
    <w:sdtContent>
      <w:p w:rsidR="00AE6FEF" w:rsidRPr="00801189" w:rsidRDefault="00AE6FEF">
        <w:pPr>
          <w:pStyle w:val="Stopka"/>
          <w:jc w:val="center"/>
          <w:rPr>
            <w:sz w:val="18"/>
            <w:szCs w:val="18"/>
          </w:rPr>
        </w:pPr>
        <w:r w:rsidRPr="00801189">
          <w:rPr>
            <w:sz w:val="18"/>
            <w:szCs w:val="18"/>
          </w:rPr>
          <w:fldChar w:fldCharType="begin"/>
        </w:r>
        <w:r w:rsidRPr="00801189">
          <w:rPr>
            <w:sz w:val="18"/>
            <w:szCs w:val="18"/>
          </w:rPr>
          <w:instrText xml:space="preserve"> PAGE   \* MERGEFORMAT </w:instrText>
        </w:r>
        <w:r w:rsidRPr="00801189">
          <w:rPr>
            <w:sz w:val="18"/>
            <w:szCs w:val="18"/>
          </w:rPr>
          <w:fldChar w:fldCharType="separate"/>
        </w:r>
        <w:r w:rsidR="000B0374">
          <w:rPr>
            <w:noProof/>
            <w:sz w:val="18"/>
            <w:szCs w:val="18"/>
          </w:rPr>
          <w:t>6</w:t>
        </w:r>
        <w:r w:rsidRPr="00801189">
          <w:rPr>
            <w:sz w:val="18"/>
            <w:szCs w:val="18"/>
          </w:rPr>
          <w:fldChar w:fldCharType="end"/>
        </w:r>
      </w:p>
    </w:sdtContent>
  </w:sdt>
  <w:p w:rsidR="00AE6FEF" w:rsidRDefault="00AE6F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444" w:rsidRDefault="00653444" w:rsidP="00801189">
      <w:r>
        <w:separator/>
      </w:r>
    </w:p>
  </w:footnote>
  <w:footnote w:type="continuationSeparator" w:id="0">
    <w:p w:rsidR="00653444" w:rsidRDefault="00653444" w:rsidP="00801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9403E"/>
    <w:multiLevelType w:val="hybridMultilevel"/>
    <w:tmpl w:val="B002D01A"/>
    <w:lvl w:ilvl="0" w:tplc="E5B8418C">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
    <w:nsid w:val="4CC1547E"/>
    <w:multiLevelType w:val="hybridMultilevel"/>
    <w:tmpl w:val="A4DC0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670D7"/>
    <w:rsid w:val="00045BDA"/>
    <w:rsid w:val="000B0374"/>
    <w:rsid w:val="000E63B7"/>
    <w:rsid w:val="00112F51"/>
    <w:rsid w:val="00133301"/>
    <w:rsid w:val="00145435"/>
    <w:rsid w:val="001E254F"/>
    <w:rsid w:val="00222F6E"/>
    <w:rsid w:val="00235219"/>
    <w:rsid w:val="002E14F6"/>
    <w:rsid w:val="002F481C"/>
    <w:rsid w:val="003A4528"/>
    <w:rsid w:val="004A1B4A"/>
    <w:rsid w:val="00531B32"/>
    <w:rsid w:val="005532FF"/>
    <w:rsid w:val="00565954"/>
    <w:rsid w:val="00574604"/>
    <w:rsid w:val="005E09B6"/>
    <w:rsid w:val="00635EFB"/>
    <w:rsid w:val="00653444"/>
    <w:rsid w:val="006F08DF"/>
    <w:rsid w:val="007670D7"/>
    <w:rsid w:val="007A2865"/>
    <w:rsid w:val="00801189"/>
    <w:rsid w:val="008273FB"/>
    <w:rsid w:val="008467A6"/>
    <w:rsid w:val="008C56C4"/>
    <w:rsid w:val="008D7C4F"/>
    <w:rsid w:val="00A00DCC"/>
    <w:rsid w:val="00A51B3E"/>
    <w:rsid w:val="00AE6FEF"/>
    <w:rsid w:val="00C25A64"/>
    <w:rsid w:val="00C40608"/>
    <w:rsid w:val="00C46863"/>
    <w:rsid w:val="00C712B5"/>
    <w:rsid w:val="00C81ACD"/>
    <w:rsid w:val="00CA5244"/>
    <w:rsid w:val="00D1079E"/>
    <w:rsid w:val="00D25358"/>
    <w:rsid w:val="00D3091B"/>
    <w:rsid w:val="00D31B19"/>
    <w:rsid w:val="00D410F7"/>
    <w:rsid w:val="00D517A8"/>
    <w:rsid w:val="00D95D36"/>
    <w:rsid w:val="00DD76E9"/>
    <w:rsid w:val="00E701D2"/>
    <w:rsid w:val="00F12281"/>
    <w:rsid w:val="00F23150"/>
    <w:rsid w:val="00F239DE"/>
    <w:rsid w:val="00F55820"/>
    <w:rsid w:val="00F93F43"/>
    <w:rsid w:val="00FB38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0D7"/>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
    <w:unhideWhenUsed/>
    <w:qFormat/>
    <w:rsid w:val="008011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9"/>
    <w:semiHidden/>
    <w:unhideWhenUsed/>
    <w:qFormat/>
    <w:rsid w:val="007670D7"/>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semiHidden/>
    <w:rsid w:val="007670D7"/>
    <w:rPr>
      <w:rFonts w:ascii="Times New Roman" w:eastAsia="Calibri" w:hAnsi="Times New Roman" w:cs="Times New Roman"/>
      <w:b/>
      <w:bCs/>
      <w:sz w:val="24"/>
      <w:szCs w:val="24"/>
      <w:lang w:eastAsia="pl-PL"/>
    </w:rPr>
  </w:style>
  <w:style w:type="paragraph" w:styleId="Tytu">
    <w:name w:val="Title"/>
    <w:basedOn w:val="Normalny"/>
    <w:link w:val="TytuZnak"/>
    <w:uiPriority w:val="99"/>
    <w:qFormat/>
    <w:rsid w:val="007670D7"/>
    <w:pPr>
      <w:jc w:val="center"/>
    </w:pPr>
    <w:rPr>
      <w:b/>
      <w:bCs/>
    </w:rPr>
  </w:style>
  <w:style w:type="character" w:customStyle="1" w:styleId="TytuZnak">
    <w:name w:val="Tytuł Znak"/>
    <w:basedOn w:val="Domylnaczcionkaakapitu"/>
    <w:link w:val="Tytu"/>
    <w:uiPriority w:val="99"/>
    <w:rsid w:val="007670D7"/>
    <w:rPr>
      <w:rFonts w:ascii="Times New Roman" w:eastAsia="Calibri" w:hAnsi="Times New Roman" w:cs="Times New Roman"/>
      <w:b/>
      <w:bCs/>
      <w:sz w:val="24"/>
      <w:szCs w:val="24"/>
      <w:lang w:eastAsia="pl-PL"/>
    </w:rPr>
  </w:style>
  <w:style w:type="paragraph" w:styleId="Tekstpodstawowy">
    <w:name w:val="Body Text"/>
    <w:basedOn w:val="Normalny"/>
    <w:link w:val="TekstpodstawowyZnak"/>
    <w:uiPriority w:val="99"/>
    <w:unhideWhenUsed/>
    <w:rsid w:val="007670D7"/>
    <w:pPr>
      <w:jc w:val="both"/>
    </w:pPr>
    <w:rPr>
      <w:rFonts w:ascii="Times" w:hAnsi="Times"/>
    </w:rPr>
  </w:style>
  <w:style w:type="character" w:customStyle="1" w:styleId="TekstpodstawowyZnak">
    <w:name w:val="Tekst podstawowy Znak"/>
    <w:basedOn w:val="Domylnaczcionkaakapitu"/>
    <w:link w:val="Tekstpodstawowy"/>
    <w:uiPriority w:val="99"/>
    <w:rsid w:val="007670D7"/>
    <w:rPr>
      <w:rFonts w:ascii="Times" w:eastAsia="Calibri" w:hAnsi="Times" w:cs="Times New Roman"/>
      <w:sz w:val="24"/>
      <w:szCs w:val="24"/>
      <w:lang w:eastAsia="pl-PL"/>
    </w:rPr>
  </w:style>
  <w:style w:type="paragraph" w:styleId="Tekstpodstawowywcity">
    <w:name w:val="Body Text Indent"/>
    <w:basedOn w:val="Normalny"/>
    <w:link w:val="TekstpodstawowywcityZnak"/>
    <w:semiHidden/>
    <w:unhideWhenUsed/>
    <w:rsid w:val="007670D7"/>
    <w:pPr>
      <w:spacing w:after="120"/>
      <w:ind w:left="283"/>
    </w:pPr>
  </w:style>
  <w:style w:type="character" w:customStyle="1" w:styleId="TekstpodstawowywcityZnak">
    <w:name w:val="Tekst podstawowy wcięty Znak"/>
    <w:basedOn w:val="Domylnaczcionkaakapitu"/>
    <w:link w:val="Tekstpodstawowywcity"/>
    <w:semiHidden/>
    <w:rsid w:val="007670D7"/>
    <w:rPr>
      <w:rFonts w:ascii="Times New Roman" w:eastAsia="Calibri" w:hAnsi="Times New Roman" w:cs="Times New Roman"/>
      <w:sz w:val="24"/>
      <w:szCs w:val="24"/>
      <w:lang w:eastAsia="pl-PL"/>
    </w:rPr>
  </w:style>
  <w:style w:type="paragraph" w:styleId="Tekstpodstawowy3">
    <w:name w:val="Body Text 3"/>
    <w:basedOn w:val="Normalny"/>
    <w:link w:val="Tekstpodstawowy3Znak"/>
    <w:uiPriority w:val="99"/>
    <w:unhideWhenUsed/>
    <w:rsid w:val="007670D7"/>
    <w:pPr>
      <w:spacing w:after="120"/>
    </w:pPr>
    <w:rPr>
      <w:sz w:val="16"/>
      <w:szCs w:val="16"/>
    </w:rPr>
  </w:style>
  <w:style w:type="character" w:customStyle="1" w:styleId="Tekstpodstawowy3Znak">
    <w:name w:val="Tekst podstawowy 3 Znak"/>
    <w:basedOn w:val="Domylnaczcionkaakapitu"/>
    <w:link w:val="Tekstpodstawowy3"/>
    <w:uiPriority w:val="99"/>
    <w:rsid w:val="007670D7"/>
    <w:rPr>
      <w:rFonts w:ascii="Times New Roman" w:eastAsia="Calibri" w:hAnsi="Times New Roman" w:cs="Times New Roman"/>
      <w:sz w:val="16"/>
      <w:szCs w:val="16"/>
      <w:lang w:eastAsia="pl-PL"/>
    </w:rPr>
  </w:style>
  <w:style w:type="paragraph" w:styleId="Tekstdymka">
    <w:name w:val="Balloon Text"/>
    <w:basedOn w:val="Normalny"/>
    <w:link w:val="TekstdymkaZnak"/>
    <w:uiPriority w:val="99"/>
    <w:semiHidden/>
    <w:unhideWhenUsed/>
    <w:rsid w:val="007670D7"/>
    <w:rPr>
      <w:rFonts w:ascii="Tahoma" w:hAnsi="Tahoma" w:cs="Tahoma"/>
      <w:sz w:val="16"/>
      <w:szCs w:val="16"/>
    </w:rPr>
  </w:style>
  <w:style w:type="character" w:customStyle="1" w:styleId="TekstdymkaZnak">
    <w:name w:val="Tekst dymka Znak"/>
    <w:basedOn w:val="Domylnaczcionkaakapitu"/>
    <w:link w:val="Tekstdymka"/>
    <w:uiPriority w:val="99"/>
    <w:semiHidden/>
    <w:rsid w:val="007670D7"/>
    <w:rPr>
      <w:rFonts w:ascii="Tahoma" w:eastAsia="Calibri" w:hAnsi="Tahoma" w:cs="Tahoma"/>
      <w:sz w:val="16"/>
      <w:szCs w:val="16"/>
      <w:lang w:eastAsia="pl-PL"/>
    </w:rPr>
  </w:style>
  <w:style w:type="paragraph" w:styleId="Tekstpodstawowywcity2">
    <w:name w:val="Body Text Indent 2"/>
    <w:basedOn w:val="Normalny"/>
    <w:link w:val="Tekstpodstawowywcity2Znak"/>
    <w:uiPriority w:val="99"/>
    <w:rsid w:val="00A51B3E"/>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A51B3E"/>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01189"/>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semiHidden/>
    <w:unhideWhenUsed/>
    <w:rsid w:val="00801189"/>
    <w:pPr>
      <w:tabs>
        <w:tab w:val="center" w:pos="4536"/>
        <w:tab w:val="right" w:pos="9072"/>
      </w:tabs>
    </w:pPr>
  </w:style>
  <w:style w:type="character" w:customStyle="1" w:styleId="NagwekZnak">
    <w:name w:val="Nagłówek Znak"/>
    <w:basedOn w:val="Domylnaczcionkaakapitu"/>
    <w:link w:val="Nagwek"/>
    <w:uiPriority w:val="99"/>
    <w:semiHidden/>
    <w:rsid w:val="00801189"/>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01189"/>
    <w:pPr>
      <w:tabs>
        <w:tab w:val="center" w:pos="4536"/>
        <w:tab w:val="right" w:pos="9072"/>
      </w:tabs>
    </w:pPr>
  </w:style>
  <w:style w:type="character" w:customStyle="1" w:styleId="StopkaZnak">
    <w:name w:val="Stopka Znak"/>
    <w:basedOn w:val="Domylnaczcionkaakapitu"/>
    <w:link w:val="Stopka"/>
    <w:uiPriority w:val="99"/>
    <w:rsid w:val="00801189"/>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9</Pages>
  <Words>4513</Words>
  <Characters>27078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genowefag</dc:creator>
  <cp:keywords/>
  <dc:description/>
  <cp:lastModifiedBy>genowefag</cp:lastModifiedBy>
  <cp:revision>23</cp:revision>
  <cp:lastPrinted>2015-09-30T09:30:00Z</cp:lastPrinted>
  <dcterms:created xsi:type="dcterms:W3CDTF">2015-09-15T06:56:00Z</dcterms:created>
  <dcterms:modified xsi:type="dcterms:W3CDTF">2015-09-30T09:50:00Z</dcterms:modified>
</cp:coreProperties>
</file>